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tblpY="-906"/>
        <w:tblOverlap w:val="never"/>
        <w:tblW w:w="0" w:type="auto"/>
        <w:tblLayout w:type="fixed"/>
        <w:tblLook w:val="01E0" w:firstRow="1" w:lastRow="1" w:firstColumn="1" w:lastColumn="1" w:noHBand="0" w:noVBand="0"/>
      </w:tblPr>
      <w:tblGrid>
        <w:gridCol w:w="9639"/>
      </w:tblGrid>
      <w:tr w:rsidR="008B49C5" w:rsidRPr="008B49C5" w:rsidTr="008B2364">
        <w:trPr>
          <w:trHeight w:val="4249"/>
        </w:trPr>
        <w:tc>
          <w:tcPr>
            <w:tcW w:w="9639" w:type="dxa"/>
            <w:shd w:val="clear" w:color="auto" w:fill="auto"/>
            <w:tcMar>
              <w:left w:w="0" w:type="dxa"/>
              <w:right w:w="0" w:type="dxa"/>
            </w:tcMar>
          </w:tcPr>
          <w:p w:rsidR="008B49C5" w:rsidRPr="008B49C5" w:rsidRDefault="008B49C5" w:rsidP="008B2364">
            <w:pPr>
              <w:spacing w:line="120" w:lineRule="atLeast"/>
              <w:ind w:firstLine="0"/>
              <w:jc w:val="center"/>
              <w:rPr>
                <w:rFonts w:eastAsia="Times New Roman"/>
                <w:sz w:val="24"/>
                <w:szCs w:val="24"/>
                <w:lang w:eastAsia="ru-RU"/>
              </w:rPr>
            </w:pPr>
            <w:r w:rsidRPr="008B49C5">
              <w:rPr>
                <w:rFonts w:eastAsia="Times New Roman"/>
                <w:sz w:val="24"/>
                <w:szCs w:val="24"/>
                <w:lang w:eastAsia="ru-RU"/>
              </w:rPr>
              <w:object w:dxaOrig="5464" w:dyaOrig="6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57.05pt" o:ole="">
                  <v:imagedata r:id="rId8" o:title="" gain="1.5625" blacklevel="3932f" grayscale="t"/>
                </v:shape>
                <o:OLEObject Type="Embed" ProgID="CorelDRAW.Graphic.11" ShapeID="_x0000_i1025" DrawAspect="Content" ObjectID="_1816079756" r:id="rId9"/>
              </w:object>
            </w:r>
          </w:p>
          <w:sdt>
            <w:sdtPr>
              <w:rPr>
                <w:rFonts w:eastAsia="Times New Roman"/>
                <w:lang w:eastAsia="ru-RU"/>
              </w:rPr>
              <w:alias w:val="шапка"/>
              <w:tag w:val="шапка"/>
              <w:id w:val="-1511054108"/>
              <w:placeholder>
                <w:docPart w:val="DefaultPlaceholder_1081868574"/>
              </w:placeholder>
              <w15:appearance w15:val="hidden"/>
            </w:sdtPr>
            <w:sdtEndPr>
              <w:rPr>
                <w:b/>
                <w:bCs/>
                <w:iCs/>
                <w:sz w:val="30"/>
                <w:szCs w:val="30"/>
              </w:rPr>
            </w:sdtEndPr>
            <w:sdtContent>
              <w:p w:rsidR="008B49C5" w:rsidRPr="008B49C5" w:rsidRDefault="008B49C5" w:rsidP="008B2364">
                <w:pPr>
                  <w:spacing w:line="120" w:lineRule="atLeast"/>
                  <w:ind w:left="708" w:firstLine="708"/>
                  <w:jc w:val="center"/>
                  <w:rPr>
                    <w:rFonts w:eastAsia="Times New Roman"/>
                    <w:lang w:eastAsia="ru-RU"/>
                  </w:rPr>
                </w:pPr>
              </w:p>
              <w:p w:rsidR="008B49C5" w:rsidRPr="008B49C5" w:rsidRDefault="008B49C5" w:rsidP="008B2364">
                <w:pPr>
                  <w:ind w:firstLine="0"/>
                  <w:jc w:val="center"/>
                  <w:rPr>
                    <w:rFonts w:eastAsia="Times New Roman"/>
                    <w:sz w:val="26"/>
                    <w:szCs w:val="26"/>
                    <w:lang w:eastAsia="ru-RU"/>
                  </w:rPr>
                </w:pPr>
                <w:r w:rsidRPr="008B49C5">
                  <w:rPr>
                    <w:rFonts w:eastAsia="Times New Roman"/>
                    <w:sz w:val="26"/>
                    <w:szCs w:val="26"/>
                    <w:lang w:eastAsia="ru-RU"/>
                  </w:rPr>
                  <w:t>МУНИЦИПАЛЬНОЕ ОБРАЗОВАНИЕ</w:t>
                </w:r>
              </w:p>
              <w:p w:rsidR="008B49C5" w:rsidRDefault="008B49C5" w:rsidP="008B2364">
                <w:pPr>
                  <w:ind w:firstLine="0"/>
                  <w:jc w:val="center"/>
                  <w:rPr>
                    <w:rFonts w:eastAsia="Times New Roman"/>
                    <w:sz w:val="26"/>
                    <w:szCs w:val="26"/>
                    <w:lang w:eastAsia="ru-RU"/>
                  </w:rPr>
                </w:pPr>
                <w:r w:rsidRPr="008B49C5">
                  <w:rPr>
                    <w:rFonts w:eastAsia="Times New Roman"/>
                    <w:sz w:val="26"/>
                    <w:szCs w:val="26"/>
                    <w:lang w:eastAsia="ru-RU"/>
                  </w:rPr>
                  <w:t>ГОРОДСКОЙ ОКРУГ СУРГУТ</w:t>
                </w:r>
              </w:p>
              <w:p w:rsidR="001E4551" w:rsidRPr="008B49C5" w:rsidRDefault="00DE0A97" w:rsidP="008B2364">
                <w:pPr>
                  <w:ind w:firstLine="0"/>
                  <w:jc w:val="center"/>
                  <w:rPr>
                    <w:rFonts w:eastAsia="Times New Roman"/>
                    <w:lang w:eastAsia="ru-RU"/>
                  </w:rPr>
                </w:pPr>
                <w:r>
                  <w:rPr>
                    <w:rFonts w:eastAsia="Times New Roman"/>
                    <w:sz w:val="26"/>
                    <w:szCs w:val="26"/>
                    <w:lang w:eastAsia="ru-RU"/>
                  </w:rPr>
                  <w:t>ХАНТЫ-МАНСИЙСКОГО АВТОНОМНОГО ОКРУГА – ЮГРЫ</w:t>
                </w:r>
              </w:p>
              <w:p w:rsidR="008B49C5" w:rsidRPr="008B49C5" w:rsidRDefault="008B49C5" w:rsidP="008B2364">
                <w:pPr>
                  <w:ind w:firstLine="0"/>
                  <w:jc w:val="center"/>
                  <w:rPr>
                    <w:rFonts w:eastAsia="Times New Roman"/>
                    <w:lang w:eastAsia="ru-RU"/>
                  </w:rPr>
                </w:pPr>
              </w:p>
              <w:p w:rsidR="008B49C5" w:rsidRPr="008B49C5" w:rsidRDefault="008B49C5" w:rsidP="008B2364">
                <w:pPr>
                  <w:keepNext/>
                  <w:ind w:firstLine="0"/>
                  <w:jc w:val="center"/>
                  <w:outlineLvl w:val="0"/>
                  <w:rPr>
                    <w:rFonts w:eastAsia="Times New Roman"/>
                    <w:lang w:eastAsia="ru-RU"/>
                  </w:rPr>
                </w:pPr>
                <w:r w:rsidRPr="008B49C5">
                  <w:rPr>
                    <w:rFonts w:eastAsia="Times New Roman"/>
                    <w:sz w:val="26"/>
                    <w:szCs w:val="26"/>
                    <w:lang w:eastAsia="ru-RU"/>
                  </w:rPr>
                  <w:t>АДМИНИСТРАЦИЯ ГОРОДА</w:t>
                </w:r>
              </w:p>
              <w:p w:rsidR="008B49C5" w:rsidRPr="008B49C5" w:rsidRDefault="008B49C5" w:rsidP="008B2364">
                <w:pPr>
                  <w:ind w:firstLine="0"/>
                  <w:jc w:val="center"/>
                  <w:rPr>
                    <w:rFonts w:eastAsia="Times New Roman"/>
                    <w:lang w:eastAsia="ru-RU"/>
                  </w:rPr>
                </w:pPr>
              </w:p>
              <w:p w:rsidR="008B49C5" w:rsidRPr="008B49C5" w:rsidRDefault="008B49C5" w:rsidP="008B2364">
                <w:pPr>
                  <w:keepNext/>
                  <w:ind w:firstLine="0"/>
                  <w:jc w:val="center"/>
                  <w:outlineLvl w:val="2"/>
                  <w:rPr>
                    <w:rFonts w:eastAsia="Times New Roman"/>
                    <w:b/>
                    <w:bCs/>
                    <w:lang w:eastAsia="ru-RU"/>
                  </w:rPr>
                </w:pPr>
                <w:r w:rsidRPr="008B49C5">
                  <w:rPr>
                    <w:rFonts w:eastAsia="Times New Roman"/>
                    <w:b/>
                    <w:bCs/>
                    <w:sz w:val="26"/>
                    <w:szCs w:val="26"/>
                    <w:lang w:eastAsia="ru-RU"/>
                  </w:rPr>
                  <w:t>ДЕПАРТАМЕНТ ФИНАНСОВ</w:t>
                </w:r>
              </w:p>
              <w:p w:rsidR="008B49C5" w:rsidRPr="008B49C5" w:rsidRDefault="008B49C5" w:rsidP="008B2364">
                <w:pPr>
                  <w:ind w:firstLine="0"/>
                  <w:jc w:val="center"/>
                  <w:rPr>
                    <w:rFonts w:eastAsia="Times New Roman"/>
                    <w:lang w:eastAsia="ru-RU"/>
                  </w:rPr>
                </w:pPr>
              </w:p>
              <w:p w:rsidR="008B49C5" w:rsidRPr="001B6F69" w:rsidRDefault="008B49C5" w:rsidP="008B2364">
                <w:pPr>
                  <w:keepNext/>
                  <w:ind w:firstLine="0"/>
                  <w:jc w:val="center"/>
                  <w:outlineLvl w:val="1"/>
                  <w:rPr>
                    <w:rFonts w:eastAsia="Times New Roman"/>
                    <w:b/>
                    <w:bCs/>
                    <w:iCs/>
                    <w:sz w:val="30"/>
                    <w:szCs w:val="30"/>
                    <w:lang w:eastAsia="ru-RU"/>
                  </w:rPr>
                </w:pPr>
                <w:r w:rsidRPr="008B49C5">
                  <w:rPr>
                    <w:rFonts w:eastAsia="Times New Roman"/>
                    <w:b/>
                    <w:bCs/>
                    <w:iCs/>
                    <w:sz w:val="30"/>
                    <w:szCs w:val="30"/>
                    <w:lang w:eastAsia="ru-RU"/>
                  </w:rPr>
                  <w:t>ПРИКАЗ</w:t>
                </w:r>
              </w:p>
            </w:sdtContent>
          </w:sdt>
        </w:tc>
      </w:tr>
    </w:tbl>
    <w:p w:rsidR="006D708F" w:rsidRPr="00772C64" w:rsidRDefault="006D708F" w:rsidP="008B49C5">
      <w:pPr>
        <w:ind w:firstLine="0"/>
        <w:jc w:val="left"/>
        <w:rPr>
          <w:rFonts w:eastAsia="Times New Roman"/>
          <w:sz w:val="30"/>
          <w:szCs w:val="30"/>
          <w:lang w:val="x-none" w:eastAsia="x-none"/>
        </w:rPr>
      </w:pPr>
    </w:p>
    <w:p w:rsidR="00B711CE" w:rsidRPr="00772C64" w:rsidRDefault="00B711CE" w:rsidP="008B49C5">
      <w:pPr>
        <w:ind w:firstLine="0"/>
        <w:jc w:val="left"/>
        <w:rPr>
          <w:rFonts w:eastAsia="Times New Roman"/>
          <w:sz w:val="20"/>
          <w:szCs w:val="20"/>
          <w:lang w:val="x-none" w:eastAsia="x-none"/>
        </w:rPr>
      </w:pPr>
    </w:p>
    <w:tbl>
      <w:tblPr>
        <w:tblStyle w:val="a3"/>
        <w:tblW w:w="3119" w:type="dxa"/>
        <w:tblInd w:w="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9"/>
      </w:tblGrid>
      <w:sdt>
        <w:sdtPr>
          <w:rPr>
            <w:rFonts w:eastAsia="Times New Roman"/>
            <w:szCs w:val="20"/>
            <w:lang w:val="x-none" w:eastAsia="x-none"/>
          </w:rPr>
          <w:id w:val="298352930"/>
          <w:lock w:val="sdtLocked"/>
          <w:placeholder>
            <w:docPart w:val="DefaultPlaceholder_1081868574"/>
          </w:placeholder>
          <w15:appearance w15:val="hidden"/>
        </w:sdtPr>
        <w:sdtEndPr/>
        <w:sdtContent>
          <w:tr w:rsidR="00772C64" w:rsidRPr="00772C64" w:rsidTr="00563814">
            <w:trPr>
              <w:trHeight w:hRule="exact" w:val="1588"/>
            </w:trPr>
            <w:tc>
              <w:tcPr>
                <w:tcW w:w="9629" w:type="dxa"/>
              </w:tcPr>
              <w:p w:rsidR="009728AE" w:rsidRPr="00772C64" w:rsidRDefault="00A273B6" w:rsidP="00A273B6">
                <w:pPr>
                  <w:ind w:firstLine="0"/>
                  <w:jc w:val="left"/>
                  <w:rPr>
                    <w:rFonts w:eastAsia="Times New Roman"/>
                    <w:szCs w:val="20"/>
                    <w:lang w:val="x-none" w:eastAsia="x-none"/>
                  </w:rPr>
                </w:pPr>
                <w:r w:rsidRPr="00772C64">
                  <w:rPr>
                    <w:rFonts w:eastAsia="Times New Roman"/>
                    <w:szCs w:val="20"/>
                    <w:lang w:eastAsia="x-none"/>
                  </w:rPr>
                  <w:t xml:space="preserve"> </w:t>
                </w:r>
              </w:p>
            </w:tc>
          </w:tr>
        </w:sdtContent>
      </w:sdt>
    </w:tbl>
    <w:p w:rsidR="009728AE" w:rsidRPr="00772C64" w:rsidRDefault="009728AE" w:rsidP="008B49C5">
      <w:pPr>
        <w:ind w:firstLine="0"/>
        <w:jc w:val="left"/>
        <w:rPr>
          <w:rFonts w:eastAsia="Times New Roman"/>
          <w:szCs w:val="20"/>
          <w:lang w:val="x-none" w:eastAsia="x-none"/>
        </w:rPr>
      </w:pPr>
    </w:p>
    <w:tbl>
      <w:tblPr>
        <w:tblW w:w="0" w:type="auto"/>
        <w:tblLook w:val="04A0" w:firstRow="1" w:lastRow="0" w:firstColumn="1" w:lastColumn="0" w:noHBand="0" w:noVBand="1"/>
      </w:tblPr>
      <w:tblGrid>
        <w:gridCol w:w="4536"/>
      </w:tblGrid>
      <w:tr w:rsidR="00772C64" w:rsidRPr="00772C64" w:rsidTr="000D39CD">
        <w:trPr>
          <w:trHeight w:val="481"/>
        </w:trPr>
        <w:tc>
          <w:tcPr>
            <w:tcW w:w="4536" w:type="dxa"/>
            <w:shd w:val="clear" w:color="auto" w:fill="auto"/>
          </w:tcPr>
          <w:p w:rsidR="006D708F" w:rsidRPr="00772C64" w:rsidRDefault="0050715E" w:rsidP="0050715E">
            <w:pPr>
              <w:ind w:left="-108" w:firstLine="0"/>
              <w:jc w:val="left"/>
              <w:rPr>
                <w:rFonts w:eastAsia="Times New Roman"/>
                <w:szCs w:val="20"/>
                <w:lang w:eastAsia="x-none"/>
              </w:rPr>
            </w:pPr>
            <w:r w:rsidRPr="00772C64">
              <w:rPr>
                <w:shd w:val="clear" w:color="auto" w:fill="FFFFFF"/>
              </w:rPr>
              <w:t xml:space="preserve">Об утверждении Порядка завершения операций по исполнению бюджета </w:t>
            </w:r>
            <w:r w:rsidR="002A1E46" w:rsidRPr="00772C64">
              <w:rPr>
                <w:shd w:val="clear" w:color="auto" w:fill="FFFFFF"/>
              </w:rPr>
              <w:t>городского округа Сургут Ханты-Мансийского автономного округа – Югры</w:t>
            </w:r>
            <w:r w:rsidR="004F1021" w:rsidRPr="00772C64">
              <w:rPr>
                <w:shd w:val="clear" w:color="auto" w:fill="FFFFFF"/>
              </w:rPr>
              <w:br/>
            </w:r>
            <w:r w:rsidRPr="00772C64">
              <w:rPr>
                <w:shd w:val="clear" w:color="auto" w:fill="FFFFFF"/>
              </w:rPr>
              <w:t>в текущем финансовом году</w:t>
            </w:r>
          </w:p>
        </w:tc>
      </w:tr>
    </w:tbl>
    <w:p w:rsidR="008B49C5" w:rsidRPr="00772C64" w:rsidRDefault="008B49C5" w:rsidP="008B49C5">
      <w:pPr>
        <w:spacing w:line="120" w:lineRule="atLeast"/>
        <w:ind w:firstLine="0"/>
        <w:jc w:val="left"/>
        <w:rPr>
          <w:rFonts w:eastAsia="Times New Roman"/>
          <w:szCs w:val="24"/>
          <w:lang w:eastAsia="ru-RU"/>
        </w:rPr>
      </w:pPr>
    </w:p>
    <w:p w:rsidR="00EB54E6" w:rsidRPr="00772C64" w:rsidRDefault="00EB54E6" w:rsidP="008B49C5">
      <w:pPr>
        <w:spacing w:line="120" w:lineRule="atLeast"/>
        <w:ind w:firstLine="0"/>
        <w:jc w:val="left"/>
        <w:rPr>
          <w:rFonts w:eastAsia="Times New Roman"/>
          <w:szCs w:val="24"/>
          <w:lang w:eastAsia="ru-RU"/>
        </w:rPr>
      </w:pPr>
    </w:p>
    <w:p w:rsidR="008B49C5" w:rsidRPr="00772C64" w:rsidRDefault="0050715E" w:rsidP="008B49C5">
      <w:pPr>
        <w:rPr>
          <w:rFonts w:eastAsia="Times New Roman"/>
          <w:bCs/>
          <w:lang w:eastAsia="x-none"/>
        </w:rPr>
      </w:pPr>
      <w:r w:rsidRPr="00772C64">
        <w:rPr>
          <w:rFonts w:eastAsia="Times New Roman"/>
          <w:bCs/>
          <w:lang w:eastAsia="x-none"/>
        </w:rPr>
        <w:t xml:space="preserve">В целях реализации статьи 242 Бюджетного Кодекса Российской Федерации, в соответствии со статьей 14 Положения о бюджетном процессе </w:t>
      </w:r>
      <w:r w:rsidR="008766EF">
        <w:rPr>
          <w:rFonts w:eastAsia="Times New Roman"/>
          <w:bCs/>
          <w:lang w:eastAsia="x-none"/>
        </w:rPr>
        <w:br/>
      </w:r>
      <w:r w:rsidRPr="00772C64">
        <w:rPr>
          <w:rFonts w:eastAsia="Times New Roman"/>
          <w:bCs/>
          <w:lang w:eastAsia="x-none"/>
        </w:rPr>
        <w:t>в городском округе Сургут Ханты-Мансийского автономного округа – Югры, утвержденного решением Думы города от 28.03.2008 № 358-IV ДГ</w:t>
      </w:r>
    </w:p>
    <w:p w:rsidR="0050715E" w:rsidRPr="00772C64" w:rsidRDefault="0050715E" w:rsidP="008B49C5">
      <w:pPr>
        <w:rPr>
          <w:rFonts w:eastAsia="Times New Roman"/>
          <w:szCs w:val="24"/>
          <w:lang w:eastAsia="ru-RU"/>
        </w:rPr>
      </w:pPr>
    </w:p>
    <w:p w:rsidR="008B49C5" w:rsidRPr="00772C64" w:rsidRDefault="008B49C5" w:rsidP="008B49C5">
      <w:pPr>
        <w:jc w:val="left"/>
        <w:rPr>
          <w:rFonts w:eastAsia="Times New Roman"/>
          <w:szCs w:val="24"/>
          <w:lang w:eastAsia="ru-RU"/>
        </w:rPr>
      </w:pPr>
      <w:r w:rsidRPr="00772C64">
        <w:rPr>
          <w:rFonts w:eastAsia="Times New Roman"/>
          <w:szCs w:val="24"/>
          <w:lang w:eastAsia="ru-RU"/>
        </w:rPr>
        <w:t>ПРИКАЗЫВАЮ:</w:t>
      </w:r>
    </w:p>
    <w:p w:rsidR="00C81050" w:rsidRPr="00772C64" w:rsidRDefault="00C81050" w:rsidP="00C81050">
      <w:pPr>
        <w:tabs>
          <w:tab w:val="left" w:pos="709"/>
        </w:tabs>
        <w:spacing w:line="340" w:lineRule="exact"/>
      </w:pPr>
      <w:r w:rsidRPr="00772C64">
        <w:t>1.</w:t>
      </w:r>
      <w:r w:rsidR="00AF3D63" w:rsidRPr="00772C64">
        <w:t> </w:t>
      </w:r>
      <w:r w:rsidR="004F1021" w:rsidRPr="00772C64">
        <w:t xml:space="preserve">Утвердить Порядок завершения операций по исполнению бюджета городского округа Сургут Ханты-Мансийского автономного округа – Югры </w:t>
      </w:r>
      <w:r w:rsidR="002A1E46" w:rsidRPr="00772C64">
        <w:br/>
      </w:r>
      <w:r w:rsidR="004F1021" w:rsidRPr="00772C64">
        <w:t>в</w:t>
      </w:r>
      <w:r w:rsidR="002A1E46" w:rsidRPr="00772C64">
        <w:t xml:space="preserve"> текущем финансовом году </w:t>
      </w:r>
      <w:r w:rsidR="004F1021" w:rsidRPr="00772C64">
        <w:t>согласно приложению</w:t>
      </w:r>
      <w:r w:rsidR="002A1E46" w:rsidRPr="00772C64">
        <w:t>.</w:t>
      </w:r>
    </w:p>
    <w:p w:rsidR="00075767" w:rsidRDefault="008766EF" w:rsidP="00C81050">
      <w:pPr>
        <w:tabs>
          <w:tab w:val="left" w:pos="709"/>
        </w:tabs>
        <w:spacing w:line="340" w:lineRule="exact"/>
      </w:pPr>
      <w:r>
        <w:t>2. </w:t>
      </w:r>
      <w:r w:rsidR="00075767">
        <w:t>Настоящий приказ вступает в силу после его официального опубликования.</w:t>
      </w:r>
    </w:p>
    <w:p w:rsidR="00C81050" w:rsidRPr="00772C64" w:rsidRDefault="00075767" w:rsidP="00C81050">
      <w:pPr>
        <w:tabs>
          <w:tab w:val="left" w:pos="709"/>
        </w:tabs>
        <w:spacing w:line="340" w:lineRule="exact"/>
      </w:pPr>
      <w:r>
        <w:t>3</w:t>
      </w:r>
      <w:r w:rsidR="008766EF">
        <w:t>. </w:t>
      </w:r>
      <w:r w:rsidR="00C81050" w:rsidRPr="00772C64">
        <w:t>Отделу учета и отчетности предоставить настоящий приказ:</w:t>
      </w:r>
    </w:p>
    <w:p w:rsidR="00C81050" w:rsidRPr="00772C64" w:rsidRDefault="00C81050" w:rsidP="008766EF">
      <w:pPr>
        <w:autoSpaceDE w:val="0"/>
        <w:autoSpaceDN w:val="0"/>
        <w:adjustRightInd w:val="0"/>
        <w:spacing w:line="340" w:lineRule="exact"/>
        <w:rPr>
          <w:lang w:eastAsia="ru-RU"/>
        </w:rPr>
      </w:pPr>
      <w:r w:rsidRPr="00772C64">
        <w:rPr>
          <w:lang w:eastAsia="ru-RU"/>
        </w:rPr>
        <w:t>- в комитет информационной политики для обнародования (размещения) настоящего приказа на официальном портале Администрации города: www.admsurgut.ru;</w:t>
      </w:r>
    </w:p>
    <w:p w:rsidR="00C81050" w:rsidRPr="00772C64" w:rsidRDefault="00C81050" w:rsidP="008766EF">
      <w:pPr>
        <w:autoSpaceDE w:val="0"/>
        <w:autoSpaceDN w:val="0"/>
        <w:adjustRightInd w:val="0"/>
        <w:spacing w:line="340" w:lineRule="exact"/>
        <w:rPr>
          <w:lang w:eastAsia="ru-RU"/>
        </w:rPr>
      </w:pPr>
      <w:r w:rsidRPr="00772C64">
        <w:rPr>
          <w:lang w:eastAsia="ru-RU"/>
        </w:rPr>
        <w:t>- в управление документационного и организационного обеспечения Администрации города для направления в Регистр муниципальных нормативных правовых актов Ханты-Мансийского автономного округа – Югры;</w:t>
      </w:r>
    </w:p>
    <w:p w:rsidR="00C81050" w:rsidRPr="00772C64" w:rsidRDefault="00C81050" w:rsidP="008766EF">
      <w:pPr>
        <w:autoSpaceDE w:val="0"/>
        <w:autoSpaceDN w:val="0"/>
        <w:adjustRightInd w:val="0"/>
        <w:spacing w:line="340" w:lineRule="exact"/>
        <w:rPr>
          <w:lang w:eastAsia="ru-RU"/>
        </w:rPr>
      </w:pPr>
      <w:r w:rsidRPr="00772C64">
        <w:rPr>
          <w:lang w:eastAsia="ru-RU"/>
        </w:rPr>
        <w:lastRenderedPageBreak/>
        <w:t>- в муниципальное казенное учреждение «Наш город» для опубликования (размещения) настоящего приказа в сетевом издании «Официальные документы города Сургута»: DOCSURGUT.RU;</w:t>
      </w:r>
    </w:p>
    <w:p w:rsidR="00C81050" w:rsidRPr="00772C64" w:rsidRDefault="00C81050" w:rsidP="008766EF">
      <w:pPr>
        <w:autoSpaceDE w:val="0"/>
        <w:autoSpaceDN w:val="0"/>
        <w:adjustRightInd w:val="0"/>
        <w:spacing w:line="340" w:lineRule="exact"/>
        <w:rPr>
          <w:lang w:eastAsia="ru-RU"/>
        </w:rPr>
      </w:pPr>
      <w:r w:rsidRPr="00772C64">
        <w:rPr>
          <w:lang w:eastAsia="ru-RU"/>
        </w:rPr>
        <w:t>- в справочно-правовые системы.</w:t>
      </w:r>
    </w:p>
    <w:p w:rsidR="00C81050" w:rsidRPr="00772C64" w:rsidRDefault="00075767" w:rsidP="008766EF">
      <w:pPr>
        <w:rPr>
          <w:rFonts w:eastAsia="Times New Roman"/>
          <w:lang w:val="x-none" w:eastAsia="x-none"/>
        </w:rPr>
      </w:pPr>
      <w:r>
        <w:t>4. Контроль за выполнением настоящего приказа возложить на заместителя директора департамента финансов, курирующего деятельность отдела учета и отчетности.</w:t>
      </w:r>
    </w:p>
    <w:p w:rsidR="00C81050" w:rsidRDefault="00C81050" w:rsidP="008766EF">
      <w:pPr>
        <w:ind w:firstLine="0"/>
        <w:rPr>
          <w:rFonts w:eastAsia="Times New Roman"/>
          <w:lang w:eastAsia="x-none"/>
        </w:rPr>
      </w:pPr>
    </w:p>
    <w:p w:rsidR="00BF4612" w:rsidRPr="00772C64" w:rsidRDefault="00BF4612" w:rsidP="008766EF">
      <w:pPr>
        <w:ind w:firstLine="0"/>
        <w:rPr>
          <w:rFonts w:eastAsia="Times New Roman"/>
          <w:lang w:eastAsia="x-none"/>
        </w:rPr>
      </w:pPr>
    </w:p>
    <w:p w:rsidR="00C81050" w:rsidRPr="00772C64" w:rsidRDefault="00075767" w:rsidP="00C81050">
      <w:pPr>
        <w:ind w:firstLine="0"/>
        <w:jc w:val="left"/>
        <w:rPr>
          <w:rFonts w:eastAsia="Times New Roman"/>
          <w:lang w:eastAsia="x-none"/>
        </w:rPr>
      </w:pPr>
      <w:r w:rsidRPr="00075767">
        <w:rPr>
          <w:rFonts w:eastAsia="Times New Roman"/>
          <w:lang w:eastAsia="x-none"/>
        </w:rPr>
        <w:t>Д</w:t>
      </w:r>
      <w:proofErr w:type="spellStart"/>
      <w:r w:rsidR="00C81050" w:rsidRPr="00075767">
        <w:rPr>
          <w:rFonts w:eastAsia="Times New Roman"/>
          <w:lang w:val="x-none" w:eastAsia="x-none"/>
        </w:rPr>
        <w:t>иректо</w:t>
      </w:r>
      <w:r w:rsidRPr="00075767">
        <w:rPr>
          <w:rFonts w:eastAsia="Times New Roman"/>
          <w:lang w:eastAsia="x-none"/>
        </w:rPr>
        <w:t>р</w:t>
      </w:r>
      <w:proofErr w:type="spellEnd"/>
      <w:r w:rsidRPr="00075767">
        <w:rPr>
          <w:rFonts w:eastAsia="Times New Roman"/>
          <w:lang w:eastAsia="x-none"/>
        </w:rPr>
        <w:t xml:space="preserve"> департамента </w:t>
      </w:r>
      <w:r>
        <w:rPr>
          <w:rFonts w:eastAsia="Times New Roman"/>
          <w:lang w:eastAsia="x-none"/>
        </w:rPr>
        <w:tab/>
      </w:r>
      <w:r>
        <w:rPr>
          <w:rFonts w:eastAsia="Times New Roman"/>
          <w:lang w:eastAsia="x-none"/>
        </w:rPr>
        <w:tab/>
      </w:r>
      <w:r>
        <w:rPr>
          <w:rFonts w:eastAsia="Times New Roman"/>
          <w:lang w:eastAsia="x-none"/>
        </w:rPr>
        <w:tab/>
      </w:r>
      <w:r>
        <w:rPr>
          <w:rFonts w:eastAsia="Times New Roman"/>
          <w:lang w:eastAsia="x-none"/>
        </w:rPr>
        <w:tab/>
      </w:r>
      <w:r>
        <w:rPr>
          <w:rFonts w:eastAsia="Times New Roman"/>
          <w:lang w:eastAsia="x-none"/>
        </w:rPr>
        <w:tab/>
      </w:r>
      <w:r>
        <w:rPr>
          <w:rFonts w:eastAsia="Times New Roman"/>
          <w:lang w:eastAsia="x-none"/>
        </w:rPr>
        <w:tab/>
      </w:r>
      <w:r>
        <w:rPr>
          <w:rFonts w:eastAsia="Times New Roman"/>
          <w:lang w:eastAsia="x-none"/>
        </w:rPr>
        <w:tab/>
      </w:r>
      <w:r w:rsidRPr="00075767">
        <w:rPr>
          <w:rFonts w:eastAsia="Times New Roman"/>
          <w:lang w:eastAsia="x-none"/>
        </w:rPr>
        <w:t>М.А. Новикова</w:t>
      </w:r>
    </w:p>
    <w:p w:rsidR="00C81050" w:rsidRPr="00772C64" w:rsidRDefault="00C81050" w:rsidP="00C81050">
      <w:pPr>
        <w:ind w:firstLine="0"/>
        <w:jc w:val="left"/>
        <w:rPr>
          <w:rFonts w:eastAsia="Times New Roman"/>
          <w:lang w:eastAsia="x-none"/>
        </w:rPr>
      </w:pPr>
    </w:p>
    <w:p w:rsidR="008B49C5" w:rsidRPr="00772C64" w:rsidRDefault="008B49C5" w:rsidP="008B49C5">
      <w:pPr>
        <w:ind w:firstLine="0"/>
        <w:jc w:val="left"/>
        <w:rPr>
          <w:rFonts w:eastAsia="Times New Roman"/>
          <w:lang w:eastAsia="x-none"/>
        </w:rPr>
      </w:pPr>
    </w:p>
    <w:p w:rsidR="008B49C5" w:rsidRPr="00772C64" w:rsidRDefault="008B49C5" w:rsidP="008B49C5">
      <w:pPr>
        <w:ind w:firstLine="0"/>
        <w:jc w:val="left"/>
        <w:rPr>
          <w:rFonts w:eastAsia="Times New Roman"/>
          <w:lang w:eastAsia="x-none"/>
        </w:rPr>
      </w:pPr>
    </w:p>
    <w:p w:rsidR="009C4935" w:rsidRPr="00772C64" w:rsidRDefault="009C4935" w:rsidP="008B49C5">
      <w:pPr>
        <w:ind w:firstLine="0"/>
        <w:jc w:val="left"/>
        <w:rPr>
          <w:rFonts w:eastAsia="Times New Roman"/>
          <w:lang w:eastAsia="x-none"/>
        </w:rPr>
      </w:pPr>
    </w:p>
    <w:p w:rsidR="00DD4D4C" w:rsidRPr="00772C64" w:rsidRDefault="00DD4D4C" w:rsidP="008B49C5">
      <w:pPr>
        <w:ind w:firstLine="708"/>
        <w:rPr>
          <w:rFonts w:eastAsia="Times New Roman"/>
          <w:lang w:eastAsia="x-none"/>
        </w:rPr>
      </w:pPr>
      <w:r w:rsidRPr="00772C64">
        <w:rPr>
          <w:rFonts w:eastAsia="Times New Roman"/>
          <w:lang w:eastAsia="x-none"/>
        </w:rPr>
        <w:br w:type="page"/>
      </w:r>
    </w:p>
    <w:p w:rsidR="003F23A6" w:rsidRPr="00772C64" w:rsidRDefault="003F23A6" w:rsidP="008B49C5">
      <w:pPr>
        <w:ind w:firstLine="0"/>
        <w:jc w:val="left"/>
        <w:sectPr w:rsidR="003F23A6" w:rsidRPr="00772C64" w:rsidSect="003D1250">
          <w:headerReference w:type="default" r:id="rId10"/>
          <w:footerReference w:type="default" r:id="rId11"/>
          <w:pgSz w:w="11907" w:h="16840" w:code="9"/>
          <w:pgMar w:top="1134" w:right="567" w:bottom="1134" w:left="1701" w:header="454" w:footer="0" w:gutter="0"/>
          <w:cols w:space="708"/>
          <w:noEndnote/>
          <w:docGrid w:linePitch="381"/>
        </w:sectPr>
      </w:pPr>
    </w:p>
    <w:tbl>
      <w:tblPr>
        <w:tblW w:w="9747" w:type="dxa"/>
        <w:tblLayout w:type="fixed"/>
        <w:tblLook w:val="04A0" w:firstRow="1" w:lastRow="0" w:firstColumn="1" w:lastColumn="0" w:noHBand="0" w:noVBand="1"/>
      </w:tblPr>
      <w:tblGrid>
        <w:gridCol w:w="5920"/>
        <w:gridCol w:w="3827"/>
      </w:tblGrid>
      <w:tr w:rsidR="00772C64" w:rsidRPr="00772C64" w:rsidTr="00334CC8">
        <w:tc>
          <w:tcPr>
            <w:tcW w:w="5920" w:type="dxa"/>
            <w:shd w:val="clear" w:color="auto" w:fill="auto"/>
          </w:tcPr>
          <w:p w:rsidR="004F1021" w:rsidRPr="00772C64" w:rsidRDefault="004F1021" w:rsidP="00334CC8">
            <w:pPr>
              <w:ind w:firstLine="0"/>
              <w:jc w:val="left"/>
              <w:rPr>
                <w:rFonts w:eastAsia="Times New Roman"/>
                <w:lang w:eastAsia="ru-RU"/>
              </w:rPr>
            </w:pPr>
          </w:p>
        </w:tc>
        <w:tc>
          <w:tcPr>
            <w:tcW w:w="3827" w:type="dxa"/>
            <w:shd w:val="clear" w:color="auto" w:fill="auto"/>
          </w:tcPr>
          <w:p w:rsidR="004F1021" w:rsidRPr="00772C64" w:rsidRDefault="004F1021" w:rsidP="00334CC8">
            <w:pPr>
              <w:ind w:left="-108" w:firstLine="0"/>
              <w:jc w:val="left"/>
              <w:rPr>
                <w:rFonts w:eastAsia="Times New Roman"/>
                <w:lang w:eastAsia="ru-RU"/>
              </w:rPr>
            </w:pPr>
            <w:r w:rsidRPr="00772C64">
              <w:rPr>
                <w:rFonts w:eastAsia="Times New Roman"/>
                <w:lang w:eastAsia="ru-RU"/>
              </w:rPr>
              <w:t xml:space="preserve">Приложение к приказу </w:t>
            </w:r>
          </w:p>
          <w:p w:rsidR="004F1021" w:rsidRPr="00772C64" w:rsidRDefault="004F1021" w:rsidP="00334CC8">
            <w:pPr>
              <w:ind w:left="-108" w:firstLine="0"/>
              <w:jc w:val="left"/>
              <w:rPr>
                <w:rFonts w:eastAsia="Times New Roman"/>
                <w:lang w:eastAsia="ru-RU"/>
              </w:rPr>
            </w:pPr>
            <w:r w:rsidRPr="00772C64">
              <w:rPr>
                <w:rFonts w:eastAsia="Times New Roman"/>
                <w:lang w:eastAsia="ru-RU"/>
              </w:rPr>
              <w:t>департамента финансов</w:t>
            </w:r>
          </w:p>
          <w:p w:rsidR="004F1021" w:rsidRPr="00772C64" w:rsidRDefault="004F1021" w:rsidP="00334CC8">
            <w:pPr>
              <w:ind w:left="-108" w:firstLine="0"/>
              <w:jc w:val="left"/>
              <w:rPr>
                <w:rFonts w:eastAsia="Times New Roman"/>
                <w:lang w:eastAsia="ru-RU"/>
              </w:rPr>
            </w:pPr>
            <w:r w:rsidRPr="00772C64">
              <w:rPr>
                <w:rFonts w:eastAsia="Times New Roman"/>
                <w:lang w:eastAsia="ru-RU"/>
              </w:rPr>
              <w:t>от __________ № ___________</w:t>
            </w:r>
          </w:p>
        </w:tc>
      </w:tr>
    </w:tbl>
    <w:p w:rsidR="004F1021" w:rsidRPr="00772C64" w:rsidRDefault="004F1021" w:rsidP="004F1021">
      <w:pPr>
        <w:ind w:firstLine="0"/>
        <w:jc w:val="left"/>
        <w:rPr>
          <w:rFonts w:eastAsia="Times New Roman"/>
          <w:lang w:eastAsia="ru-RU"/>
        </w:rPr>
      </w:pPr>
    </w:p>
    <w:p w:rsidR="004F1021" w:rsidRPr="00772C64" w:rsidRDefault="004F1021" w:rsidP="004F1021">
      <w:pPr>
        <w:jc w:val="center"/>
        <w:rPr>
          <w:b/>
        </w:rPr>
      </w:pPr>
      <w:r w:rsidRPr="00772C64">
        <w:rPr>
          <w:b/>
        </w:rPr>
        <w:t>Порядок</w:t>
      </w:r>
    </w:p>
    <w:p w:rsidR="00E13F1B" w:rsidRPr="00772C64" w:rsidRDefault="004F1021" w:rsidP="00E13F1B">
      <w:pPr>
        <w:jc w:val="center"/>
        <w:rPr>
          <w:b/>
        </w:rPr>
      </w:pPr>
      <w:r w:rsidRPr="00772C64">
        <w:rPr>
          <w:b/>
        </w:rPr>
        <w:t>завершения операций по исполнению бюджета</w:t>
      </w:r>
      <w:r w:rsidR="00E13F1B" w:rsidRPr="00772C64">
        <w:rPr>
          <w:b/>
        </w:rPr>
        <w:t xml:space="preserve"> </w:t>
      </w:r>
      <w:r w:rsidRPr="00772C64">
        <w:rPr>
          <w:b/>
        </w:rPr>
        <w:t xml:space="preserve">городского округа </w:t>
      </w:r>
      <w:r w:rsidR="00E13F1B" w:rsidRPr="00772C64">
        <w:rPr>
          <w:b/>
        </w:rPr>
        <w:t>С</w:t>
      </w:r>
      <w:r w:rsidRPr="00772C64">
        <w:rPr>
          <w:b/>
        </w:rPr>
        <w:t>ургут Ханты-Мансийского автономного округа – Югры</w:t>
      </w:r>
      <w:r w:rsidR="00E13F1B" w:rsidRPr="00772C64">
        <w:rPr>
          <w:b/>
        </w:rPr>
        <w:t xml:space="preserve"> в текущем финансовом году</w:t>
      </w:r>
    </w:p>
    <w:p w:rsidR="00E13F1B" w:rsidRPr="00772C64" w:rsidRDefault="00E13F1B" w:rsidP="00E13F1B">
      <w:pPr>
        <w:jc w:val="center"/>
        <w:rPr>
          <w:b/>
        </w:rPr>
      </w:pPr>
    </w:p>
    <w:p w:rsidR="00BD1707" w:rsidRDefault="00BD1707" w:rsidP="00BD1707">
      <w:r>
        <w:t>1. В целях реализации статьи 242 Бюджетного Кодекса Российской Федерации, в соответствии со статьей 14 Положения о бюджетном процессе в городском округе Сургут Ханты-Мансийского автономного округа – Югры, утвержденного решением Думы города от 28.03.2008 № 358-</w:t>
      </w:r>
      <w:r>
        <w:rPr>
          <w:lang w:val="en-US"/>
        </w:rPr>
        <w:t>IV</w:t>
      </w:r>
      <w:r>
        <w:t xml:space="preserve"> ДГ исполнение бюджета городского округа Сургут Ханты-Мансийского автономного округа – Югры (далее – бюджет города) завершается в части:</w:t>
      </w:r>
    </w:p>
    <w:p w:rsidR="00BD1707" w:rsidRDefault="00BD1707" w:rsidP="00BD1707">
      <w:r>
        <w:t>операций по расходам бюджета города, источникам финансирования дефицита бюджета города</w:t>
      </w:r>
      <w:r w:rsidR="00E51699">
        <w:t xml:space="preserve"> </w:t>
      </w:r>
      <w:r>
        <w:t>– 31 декабря текущего финансового года;</w:t>
      </w:r>
    </w:p>
    <w:p w:rsidR="00BD1707" w:rsidRDefault="00BD1707" w:rsidP="00BD1707">
      <w:pPr>
        <w:tabs>
          <w:tab w:val="num" w:pos="360"/>
        </w:tabs>
      </w:pPr>
      <w:r>
        <w:t xml:space="preserve">зачисления в бюджет города поступлений </w:t>
      </w:r>
      <w:r w:rsidR="00530851" w:rsidRPr="005C50B9">
        <w:t xml:space="preserve">отчетного </w:t>
      </w:r>
      <w:r w:rsidRPr="005C50B9">
        <w:t xml:space="preserve">финансового </w:t>
      </w:r>
      <w:r>
        <w:t>года, распределенных в установленном порядке Управлением Федерального казначейства по Ханты-Мансийскому автономному округу – Югре (далее – Управление) между бюджетами бюджетной системы Российской Федерации, и их отражения в отчетности об исполнении местного бюджета – в первые пять рабочих дней очередного финансового года. Указанные операции отражаются в отчетности об исполнении бюджета города отчетного финансового года.</w:t>
      </w:r>
    </w:p>
    <w:p w:rsidR="00BD1707" w:rsidRDefault="00BD1707" w:rsidP="00BD1707">
      <w:pPr>
        <w:tabs>
          <w:tab w:val="num" w:pos="360"/>
        </w:tabs>
        <w:rPr>
          <w:rFonts w:eastAsia="Times New Roman"/>
          <w:lang w:eastAsia="ru-RU"/>
        </w:rPr>
      </w:pPr>
      <w:r>
        <w:t>2. </w:t>
      </w:r>
      <w:r>
        <w:rPr>
          <w:rFonts w:eastAsia="Times New Roman"/>
          <w:lang w:eastAsia="ru-RU"/>
        </w:rPr>
        <w:t>В целях завершения операций по расходам бюджета города, источникам финансирования дефицита бюджета города департамент финансов Администрации города принимает от получателей средств бюджета, главных администраторов источников финансирования дефицита бюджета не позднее, чем за два рабочих дня до окончания текущего финансового года</w:t>
      </w:r>
      <w:r w:rsidR="00530851" w:rsidRPr="00530851">
        <w:rPr>
          <w:rFonts w:eastAsia="Times New Roman"/>
          <w:color w:val="FF0000"/>
          <w:lang w:eastAsia="ru-RU"/>
        </w:rPr>
        <w:t xml:space="preserve">, </w:t>
      </w:r>
      <w:r>
        <w:rPr>
          <w:rFonts w:eastAsia="Times New Roman"/>
          <w:lang w:eastAsia="ru-RU"/>
        </w:rPr>
        <w:t>платежные и иные документы, необходимые для подтверждения в установленном порядке принятых денежных обязательств и осуществления выплат из бюджета города,</w:t>
      </w:r>
      <w:r>
        <w:t xml:space="preserve"> </w:t>
      </w:r>
      <w:r>
        <w:rPr>
          <w:rFonts w:eastAsia="Times New Roman"/>
          <w:lang w:eastAsia="ru-RU"/>
        </w:rPr>
        <w:t xml:space="preserve">за исключением платежных документов за счет целевых межбюджетных трансфертов. Платежные документы за счет целевых межбюджетных трансфертов представляются в сроки, установленные Управлением, </w:t>
      </w:r>
      <w:r w:rsidR="00ED7910">
        <w:rPr>
          <w:rFonts w:eastAsia="Times New Roman"/>
          <w:lang w:eastAsia="ru-RU"/>
        </w:rPr>
        <w:t>Д</w:t>
      </w:r>
      <w:r>
        <w:rPr>
          <w:rFonts w:eastAsia="Times New Roman"/>
          <w:lang w:eastAsia="ru-RU"/>
        </w:rPr>
        <w:t>епартаментом финансов Ханты-Мансийского автономного округа – Югры.</w:t>
      </w:r>
    </w:p>
    <w:p w:rsidR="008B02EE" w:rsidRPr="00772C64" w:rsidRDefault="00C74946" w:rsidP="008B02EE">
      <w:pPr>
        <w:tabs>
          <w:tab w:val="num" w:pos="360"/>
        </w:tabs>
        <w:rPr>
          <w:rFonts w:eastAsia="Times New Roman"/>
          <w:lang w:eastAsia="ru-RU"/>
        </w:rPr>
      </w:pPr>
      <w:r>
        <w:rPr>
          <w:rFonts w:eastAsia="Times New Roman"/>
          <w:lang w:eastAsia="ru-RU"/>
        </w:rPr>
        <w:t>3</w:t>
      </w:r>
      <w:r w:rsidR="008B02EE" w:rsidRPr="00772C64">
        <w:rPr>
          <w:rFonts w:eastAsia="Times New Roman"/>
          <w:lang w:eastAsia="ru-RU"/>
        </w:rPr>
        <w:t>.</w:t>
      </w:r>
      <w:r w:rsidR="00772C64">
        <w:t> </w:t>
      </w:r>
      <w:r w:rsidR="008B02EE" w:rsidRPr="00772C64">
        <w:t>Взнос и снятие наличных денег с корпоративных карт муниципальных казенных учреждений необходимо завершить 25 декабря текущего финансового года.</w:t>
      </w:r>
    </w:p>
    <w:p w:rsidR="001B6F26" w:rsidRPr="00A928F2" w:rsidRDefault="00C74946" w:rsidP="001B6F26">
      <w:pPr>
        <w:tabs>
          <w:tab w:val="num" w:pos="360"/>
        </w:tabs>
        <w:rPr>
          <w:rFonts w:eastAsia="Times New Roman"/>
          <w:lang w:eastAsia="ru-RU"/>
        </w:rPr>
      </w:pPr>
      <w:r w:rsidRPr="00247A60">
        <w:rPr>
          <w:rFonts w:eastAsia="Times New Roman"/>
          <w:lang w:eastAsia="ru-RU"/>
        </w:rPr>
        <w:t>4</w:t>
      </w:r>
      <w:r w:rsidR="00772C64" w:rsidRPr="00247A60">
        <w:rPr>
          <w:rFonts w:eastAsia="Times New Roman"/>
          <w:lang w:eastAsia="ru-RU"/>
        </w:rPr>
        <w:t>. </w:t>
      </w:r>
      <w:r w:rsidR="001B6F26" w:rsidRPr="00247A60">
        <w:rPr>
          <w:rFonts w:eastAsia="Times New Roman"/>
          <w:lang w:eastAsia="ru-RU"/>
        </w:rPr>
        <w:t xml:space="preserve">Ответственным лицам </w:t>
      </w:r>
      <w:r w:rsidR="00234E82" w:rsidRPr="00247A60">
        <w:rPr>
          <w:rFonts w:eastAsia="Times New Roman"/>
          <w:lang w:eastAsia="ru-RU"/>
        </w:rPr>
        <w:t>получателей бюджетных средств</w:t>
      </w:r>
      <w:r w:rsidR="00B8780D" w:rsidRPr="00247A60">
        <w:rPr>
          <w:rFonts w:eastAsia="Times New Roman"/>
          <w:lang w:eastAsia="ru-RU"/>
        </w:rPr>
        <w:t>, главных администраторов источников финансирования дефицита бюджета</w:t>
      </w:r>
      <w:r w:rsidR="00234E82" w:rsidRPr="00247A60">
        <w:rPr>
          <w:rFonts w:eastAsia="Times New Roman"/>
          <w:lang w:eastAsia="ru-RU"/>
        </w:rPr>
        <w:t xml:space="preserve"> </w:t>
      </w:r>
      <w:r w:rsidR="001B6F26" w:rsidRPr="00247A60">
        <w:rPr>
          <w:rFonts w:eastAsia="Times New Roman"/>
          <w:lang w:eastAsia="ru-RU"/>
        </w:rPr>
        <w:t xml:space="preserve">необходимо </w:t>
      </w:r>
      <w:r w:rsidR="001B6F26" w:rsidRPr="00A928F2">
        <w:rPr>
          <w:rFonts w:eastAsia="Times New Roman"/>
          <w:lang w:eastAsia="ru-RU"/>
        </w:rPr>
        <w:t>принять меры по урегулированию дебиторской и кредиторской задолженности по состоянию на 1 января очередного финансового года. С этой целью</w:t>
      </w:r>
      <w:r w:rsidR="0004743B">
        <w:rPr>
          <w:rFonts w:eastAsia="Times New Roman"/>
          <w:lang w:eastAsia="ru-RU"/>
        </w:rPr>
        <w:t xml:space="preserve"> </w:t>
      </w:r>
      <w:r w:rsidR="00CE0876">
        <w:rPr>
          <w:rFonts w:eastAsia="Times New Roman"/>
          <w:lang w:eastAsia="ru-RU"/>
        </w:rPr>
        <w:t>в срок до 1 декабря текущего финансового года</w:t>
      </w:r>
      <w:r w:rsidR="001B6F26" w:rsidRPr="0004743B">
        <w:rPr>
          <w:rFonts w:eastAsia="Times New Roman"/>
          <w:color w:val="FF0000"/>
          <w:lang w:eastAsia="ru-RU"/>
        </w:rPr>
        <w:t xml:space="preserve"> </w:t>
      </w:r>
      <w:r w:rsidR="001B6F26" w:rsidRPr="00A928F2">
        <w:rPr>
          <w:rFonts w:eastAsia="Times New Roman"/>
          <w:lang w:eastAsia="ru-RU"/>
        </w:rPr>
        <w:t>довести до контрагентов информацию:</w:t>
      </w:r>
    </w:p>
    <w:p w:rsidR="001B6F26" w:rsidRPr="00CE0876" w:rsidRDefault="001B6F26" w:rsidP="008B02EE">
      <w:pPr>
        <w:tabs>
          <w:tab w:val="num" w:pos="360"/>
        </w:tabs>
        <w:ind w:firstLine="851"/>
        <w:rPr>
          <w:rFonts w:eastAsia="Times New Roman"/>
          <w:lang w:eastAsia="ru-RU"/>
        </w:rPr>
      </w:pPr>
      <w:r w:rsidRPr="00CE0876">
        <w:rPr>
          <w:rFonts w:eastAsia="Times New Roman"/>
          <w:lang w:eastAsia="ru-RU"/>
        </w:rPr>
        <w:t xml:space="preserve">о правильном оформлении платежных документов на перечисление средств </w:t>
      </w:r>
      <w:r w:rsidR="00234E82" w:rsidRPr="00CE0876">
        <w:rPr>
          <w:rFonts w:eastAsia="Times New Roman"/>
          <w:lang w:eastAsia="ru-RU"/>
        </w:rPr>
        <w:t xml:space="preserve">в </w:t>
      </w:r>
      <w:r w:rsidRPr="00CE0876">
        <w:rPr>
          <w:rFonts w:eastAsia="Times New Roman"/>
          <w:lang w:eastAsia="ru-RU"/>
        </w:rPr>
        <w:t>бюджет</w:t>
      </w:r>
      <w:r w:rsidR="008B02EE" w:rsidRPr="00CE0876">
        <w:rPr>
          <w:rFonts w:eastAsia="Times New Roman"/>
          <w:lang w:eastAsia="ru-RU"/>
        </w:rPr>
        <w:t xml:space="preserve"> города</w:t>
      </w:r>
      <w:r w:rsidRPr="00CE0876">
        <w:rPr>
          <w:rFonts w:eastAsia="Times New Roman"/>
          <w:lang w:eastAsia="ru-RU"/>
        </w:rPr>
        <w:t>;</w:t>
      </w:r>
    </w:p>
    <w:p w:rsidR="001B6F26" w:rsidRPr="00A928F2" w:rsidRDefault="001B6F26" w:rsidP="008B02EE">
      <w:pPr>
        <w:tabs>
          <w:tab w:val="num" w:pos="360"/>
        </w:tabs>
        <w:ind w:firstLine="851"/>
        <w:rPr>
          <w:rFonts w:eastAsia="Times New Roman"/>
          <w:lang w:eastAsia="ru-RU"/>
        </w:rPr>
      </w:pPr>
      <w:r w:rsidRPr="00A928F2">
        <w:rPr>
          <w:rFonts w:eastAsia="Times New Roman"/>
          <w:lang w:eastAsia="ru-RU"/>
        </w:rPr>
        <w:t>о необходимости провести сверку расчетов</w:t>
      </w:r>
      <w:r w:rsidR="00234E82">
        <w:rPr>
          <w:rFonts w:eastAsia="Times New Roman"/>
          <w:lang w:eastAsia="ru-RU"/>
        </w:rPr>
        <w:t>.</w:t>
      </w:r>
      <w:r w:rsidR="0004743B">
        <w:rPr>
          <w:rFonts w:eastAsia="Times New Roman"/>
          <w:lang w:eastAsia="ru-RU"/>
        </w:rPr>
        <w:t xml:space="preserve"> </w:t>
      </w:r>
    </w:p>
    <w:p w:rsidR="001B6F26" w:rsidRPr="00772C64" w:rsidRDefault="00C74946" w:rsidP="001B6F26">
      <w:pPr>
        <w:tabs>
          <w:tab w:val="num" w:pos="360"/>
        </w:tabs>
        <w:rPr>
          <w:rFonts w:eastAsia="Times New Roman"/>
          <w:lang w:eastAsia="ru-RU"/>
        </w:rPr>
      </w:pPr>
      <w:r>
        <w:rPr>
          <w:rFonts w:eastAsia="Times New Roman"/>
          <w:lang w:eastAsia="ru-RU"/>
        </w:rPr>
        <w:t>5</w:t>
      </w:r>
      <w:r w:rsidR="001B6F26" w:rsidRPr="00772C64">
        <w:rPr>
          <w:rFonts w:eastAsia="Times New Roman"/>
          <w:lang w:eastAsia="ru-RU"/>
        </w:rPr>
        <w:t xml:space="preserve">. После завершения операций по перечислениям из бюджета </w:t>
      </w:r>
      <w:r w:rsidR="00417FFD" w:rsidRPr="00772C64">
        <w:rPr>
          <w:rFonts w:eastAsia="Times New Roman"/>
          <w:lang w:eastAsia="ru-RU"/>
        </w:rPr>
        <w:t>города</w:t>
      </w:r>
      <w:r w:rsidR="001B6F26" w:rsidRPr="00772C64">
        <w:rPr>
          <w:rFonts w:eastAsia="Times New Roman"/>
          <w:lang w:eastAsia="ru-RU"/>
        </w:rPr>
        <w:t xml:space="preserve"> </w:t>
      </w:r>
      <w:r w:rsidR="00BF4612">
        <w:rPr>
          <w:rFonts w:eastAsia="Times New Roman"/>
          <w:lang w:eastAsia="ru-RU"/>
        </w:rPr>
        <w:br/>
      </w:r>
      <w:r w:rsidR="001B6F26" w:rsidRPr="00772C64">
        <w:rPr>
          <w:rFonts w:eastAsia="Times New Roman"/>
          <w:lang w:eastAsia="ru-RU"/>
        </w:rPr>
        <w:t>в текущем финансовом году остаток средств на едином счете бюджета муниципального образования подлежит учету в качестве входящего остатка средств на начало очередного финансового года.</w:t>
      </w:r>
    </w:p>
    <w:p w:rsidR="00417FFD" w:rsidRPr="005C50B9" w:rsidRDefault="00C74946" w:rsidP="001B6F26">
      <w:pPr>
        <w:tabs>
          <w:tab w:val="num" w:pos="360"/>
        </w:tabs>
        <w:rPr>
          <w:rFonts w:eastAsia="Times New Roman"/>
          <w:lang w:eastAsia="ru-RU"/>
        </w:rPr>
      </w:pPr>
      <w:r w:rsidRPr="005C50B9">
        <w:rPr>
          <w:rFonts w:eastAsia="Times New Roman"/>
          <w:lang w:eastAsia="ru-RU"/>
        </w:rPr>
        <w:t>6</w:t>
      </w:r>
      <w:r w:rsidR="00417FFD" w:rsidRPr="005C50B9">
        <w:rPr>
          <w:rFonts w:eastAsia="Times New Roman"/>
          <w:lang w:eastAsia="ru-RU"/>
        </w:rPr>
        <w:t>.</w:t>
      </w:r>
      <w:r w:rsidR="00772C64" w:rsidRPr="005C50B9">
        <w:rPr>
          <w:rFonts w:eastAsia="Times New Roman"/>
          <w:lang w:eastAsia="ru-RU"/>
        </w:rPr>
        <w:t> </w:t>
      </w:r>
      <w:r w:rsidR="00417FFD" w:rsidRPr="005C50B9">
        <w:rPr>
          <w:rFonts w:eastAsia="Times New Roman"/>
          <w:lang w:eastAsia="ru-RU"/>
        </w:rPr>
        <w:t xml:space="preserve">Остатки средств бюджета муниципального образования </w:t>
      </w:r>
      <w:r w:rsidR="00B8780D" w:rsidRPr="005C50B9">
        <w:rPr>
          <w:rFonts w:eastAsia="Times New Roman"/>
          <w:lang w:eastAsia="ru-RU"/>
        </w:rPr>
        <w:t xml:space="preserve">отчетного </w:t>
      </w:r>
      <w:r w:rsidR="00417FFD" w:rsidRPr="005C50B9">
        <w:rPr>
          <w:rFonts w:eastAsia="Times New Roman"/>
          <w:lang w:eastAsia="ru-RU"/>
        </w:rPr>
        <w:t>финансового года, поступившие на единый счет бюджета муниципального образования в очередном финансовом году</w:t>
      </w:r>
      <w:r w:rsidR="008B02EE" w:rsidRPr="005C50B9">
        <w:rPr>
          <w:rFonts w:eastAsia="Times New Roman"/>
          <w:lang w:eastAsia="ru-RU"/>
        </w:rPr>
        <w:t>,</w:t>
      </w:r>
      <w:r w:rsidR="00417FFD" w:rsidRPr="005C50B9">
        <w:rPr>
          <w:rFonts w:eastAsia="Times New Roman"/>
          <w:lang w:eastAsia="ru-RU"/>
        </w:rPr>
        <w:t xml:space="preserve"> учитываются, как дебиторская задолженность прошлых лет, подлежащая перечислению в доход бюджета города.</w:t>
      </w:r>
    </w:p>
    <w:p w:rsidR="00417FFD" w:rsidRPr="00772C64" w:rsidRDefault="00C74946" w:rsidP="00417FFD">
      <w:pPr>
        <w:tabs>
          <w:tab w:val="num" w:pos="360"/>
        </w:tabs>
        <w:rPr>
          <w:rFonts w:eastAsia="Times New Roman"/>
          <w:lang w:eastAsia="ru-RU"/>
        </w:rPr>
      </w:pPr>
      <w:r>
        <w:rPr>
          <w:rFonts w:eastAsia="Times New Roman"/>
          <w:lang w:eastAsia="ru-RU"/>
        </w:rPr>
        <w:t>7</w:t>
      </w:r>
      <w:r w:rsidR="00417FFD" w:rsidRPr="00772C64">
        <w:rPr>
          <w:rFonts w:eastAsia="Times New Roman"/>
          <w:lang w:eastAsia="ru-RU"/>
        </w:rPr>
        <w:t>. Бюджетные ассигнования, лимиты бюджетных обязательств и</w:t>
      </w:r>
      <w:r w:rsidR="00BF4612">
        <w:rPr>
          <w:rFonts w:eastAsia="Times New Roman"/>
          <w:lang w:eastAsia="ru-RU"/>
        </w:rPr>
        <w:br/>
      </w:r>
      <w:r w:rsidR="00417FFD" w:rsidRPr="00772C64">
        <w:rPr>
          <w:rFonts w:eastAsia="Times New Roman"/>
          <w:lang w:eastAsia="ru-RU"/>
        </w:rPr>
        <w:t xml:space="preserve"> предельные объемы финансирования текущего финансового года прекращают свое действие 31 декабря.</w:t>
      </w:r>
    </w:p>
    <w:p w:rsidR="00B8780D" w:rsidRPr="00703F10" w:rsidRDefault="00C74946" w:rsidP="00A40656">
      <w:pPr>
        <w:tabs>
          <w:tab w:val="num" w:pos="360"/>
        </w:tabs>
        <w:rPr>
          <w:rFonts w:eastAsia="Times New Roman"/>
          <w:lang w:eastAsia="ru-RU"/>
        </w:rPr>
      </w:pPr>
      <w:r w:rsidRPr="00703F10">
        <w:rPr>
          <w:rFonts w:eastAsia="Times New Roman"/>
          <w:lang w:eastAsia="ru-RU"/>
        </w:rPr>
        <w:t>8</w:t>
      </w:r>
      <w:r w:rsidR="00A40656" w:rsidRPr="00703F10">
        <w:rPr>
          <w:rFonts w:eastAsia="Times New Roman"/>
          <w:lang w:eastAsia="ru-RU"/>
        </w:rPr>
        <w:t>. </w:t>
      </w:r>
      <w:r w:rsidR="003F408F" w:rsidRPr="00703F10">
        <w:rPr>
          <w:rFonts w:eastAsia="Times New Roman"/>
          <w:lang w:eastAsia="ru-RU"/>
        </w:rPr>
        <w:t xml:space="preserve">Не использованные по состоянию на 1 января </w:t>
      </w:r>
      <w:r w:rsidR="005417BE" w:rsidRPr="00703F10">
        <w:rPr>
          <w:rFonts w:eastAsia="Times New Roman"/>
          <w:lang w:eastAsia="ru-RU"/>
        </w:rPr>
        <w:t xml:space="preserve">текущего </w:t>
      </w:r>
      <w:r w:rsidR="003F408F" w:rsidRPr="00703F10">
        <w:rPr>
          <w:rFonts w:eastAsia="Times New Roman"/>
          <w:lang w:eastAsia="ru-RU"/>
        </w:rPr>
        <w:t>финансового года межбюджетные трансферты, полученные в форме субсидий, субвенций и иных межбюджетных трансфертов, имеющих целевое назначение</w:t>
      </w:r>
      <w:r w:rsidR="00404675" w:rsidRPr="00703F10">
        <w:rPr>
          <w:rFonts w:eastAsia="Times New Roman"/>
          <w:lang w:eastAsia="ru-RU"/>
        </w:rPr>
        <w:t xml:space="preserve"> (далее – целевые средства)</w:t>
      </w:r>
      <w:r w:rsidR="003F408F" w:rsidRPr="00703F10">
        <w:rPr>
          <w:rFonts w:eastAsia="Times New Roman"/>
          <w:lang w:eastAsia="ru-RU"/>
        </w:rPr>
        <w:t>,</w:t>
      </w:r>
      <w:r w:rsidR="003F408F" w:rsidRPr="00703F10">
        <w:t xml:space="preserve"> </w:t>
      </w:r>
      <w:r w:rsidR="003F408F" w:rsidRPr="00703F10">
        <w:rPr>
          <w:rFonts w:eastAsia="Times New Roman"/>
          <w:lang w:eastAsia="ru-RU"/>
        </w:rPr>
        <w:t>подлежат возврату в доход бюджета, из которого они были ранее предоставлены</w:t>
      </w:r>
      <w:r w:rsidR="00B8780D" w:rsidRPr="00703F10">
        <w:rPr>
          <w:rFonts w:eastAsia="Times New Roman"/>
          <w:lang w:eastAsia="ru-RU"/>
        </w:rPr>
        <w:t>:</w:t>
      </w:r>
    </w:p>
    <w:p w:rsidR="00B8780D" w:rsidRPr="000A04CC" w:rsidRDefault="00B8780D" w:rsidP="00A40656">
      <w:pPr>
        <w:tabs>
          <w:tab w:val="num" w:pos="360"/>
        </w:tabs>
        <w:rPr>
          <w:rFonts w:eastAsia="Times New Roman"/>
          <w:lang w:eastAsia="ru-RU"/>
        </w:rPr>
      </w:pPr>
      <w:r w:rsidRPr="00703F10">
        <w:rPr>
          <w:rFonts w:eastAsia="Times New Roman"/>
          <w:lang w:eastAsia="ru-RU"/>
        </w:rPr>
        <w:t>в</w:t>
      </w:r>
      <w:r w:rsidR="00404675" w:rsidRPr="00703F10">
        <w:rPr>
          <w:rFonts w:eastAsia="Times New Roman"/>
          <w:lang w:eastAsia="ru-RU"/>
        </w:rPr>
        <w:t xml:space="preserve"> течение первых 5 </w:t>
      </w:r>
      <w:r w:rsidR="00404675" w:rsidRPr="000A04CC">
        <w:rPr>
          <w:rFonts w:eastAsia="Times New Roman"/>
          <w:lang w:eastAsia="ru-RU"/>
        </w:rPr>
        <w:t xml:space="preserve">рабочих дней </w:t>
      </w:r>
      <w:r w:rsidR="009669ED" w:rsidRPr="000A04CC">
        <w:rPr>
          <w:rFonts w:eastAsia="Times New Roman"/>
          <w:lang w:eastAsia="ru-RU"/>
        </w:rPr>
        <w:t xml:space="preserve">текущего </w:t>
      </w:r>
      <w:r w:rsidR="00404675" w:rsidRPr="000A04CC">
        <w:rPr>
          <w:rFonts w:eastAsia="Times New Roman"/>
          <w:lang w:eastAsia="ru-RU"/>
        </w:rPr>
        <w:t>финансового года</w:t>
      </w:r>
      <w:r w:rsidR="00404675" w:rsidRPr="000A04CC">
        <w:rPr>
          <w:rFonts w:eastAsia="Times New Roman"/>
          <w:strike/>
          <w:lang w:eastAsia="ru-RU"/>
        </w:rPr>
        <w:t xml:space="preserve">, </w:t>
      </w:r>
      <w:r w:rsidR="00404675" w:rsidRPr="000A04CC">
        <w:rPr>
          <w:rFonts w:eastAsia="Times New Roman"/>
          <w:lang w:eastAsia="ru-RU"/>
        </w:rPr>
        <w:t>в части неиспользованных целевых средств, полученных из федерального бюджета</w:t>
      </w:r>
      <w:r w:rsidRPr="000A04CC">
        <w:rPr>
          <w:rFonts w:eastAsia="Times New Roman"/>
          <w:lang w:eastAsia="ru-RU"/>
        </w:rPr>
        <w:t>;</w:t>
      </w:r>
    </w:p>
    <w:p w:rsidR="003F408F" w:rsidRPr="000A04CC" w:rsidRDefault="00B8780D" w:rsidP="00A40656">
      <w:pPr>
        <w:tabs>
          <w:tab w:val="num" w:pos="360"/>
        </w:tabs>
        <w:rPr>
          <w:rFonts w:eastAsia="Times New Roman"/>
          <w:lang w:eastAsia="ru-RU"/>
        </w:rPr>
      </w:pPr>
      <w:r w:rsidRPr="000A04CC">
        <w:rPr>
          <w:rFonts w:eastAsia="Times New Roman"/>
          <w:lang w:eastAsia="ru-RU"/>
        </w:rPr>
        <w:t>в</w:t>
      </w:r>
      <w:r w:rsidR="00404675" w:rsidRPr="000A04CC">
        <w:rPr>
          <w:rFonts w:eastAsia="Times New Roman"/>
          <w:lang w:eastAsia="ru-RU"/>
        </w:rPr>
        <w:t xml:space="preserve"> течение первых 15 рабочих дней </w:t>
      </w:r>
      <w:r w:rsidR="009669ED" w:rsidRPr="000A04CC">
        <w:rPr>
          <w:rFonts w:eastAsia="Times New Roman"/>
          <w:lang w:eastAsia="ru-RU"/>
        </w:rPr>
        <w:t xml:space="preserve">текущего </w:t>
      </w:r>
      <w:r w:rsidR="00404675" w:rsidRPr="000A04CC">
        <w:rPr>
          <w:rFonts w:eastAsia="Times New Roman"/>
          <w:lang w:eastAsia="ru-RU"/>
        </w:rPr>
        <w:t>финансового года</w:t>
      </w:r>
      <w:r w:rsidR="00404675" w:rsidRPr="000A04CC">
        <w:rPr>
          <w:rFonts w:eastAsia="Times New Roman"/>
          <w:strike/>
          <w:lang w:eastAsia="ru-RU"/>
        </w:rPr>
        <w:t xml:space="preserve">, </w:t>
      </w:r>
      <w:r w:rsidR="00404675" w:rsidRPr="000A04CC">
        <w:rPr>
          <w:rFonts w:eastAsia="Times New Roman"/>
          <w:lang w:eastAsia="ru-RU"/>
        </w:rPr>
        <w:t>в части неиспользованных целевых средств, полученных из бюджета Ханты-Мансийского автономного округа – Югры.</w:t>
      </w:r>
    </w:p>
    <w:p w:rsidR="004F1021" w:rsidRPr="000A04CC" w:rsidRDefault="00C74946" w:rsidP="004F1021">
      <w:pPr>
        <w:tabs>
          <w:tab w:val="left" w:pos="709"/>
          <w:tab w:val="left" w:pos="1320"/>
        </w:tabs>
        <w:spacing w:line="120" w:lineRule="atLeast"/>
        <w:rPr>
          <w:rFonts w:eastAsia="Times New Roman"/>
          <w:sz w:val="20"/>
          <w:szCs w:val="24"/>
          <w:lang w:eastAsia="ru-RU"/>
        </w:rPr>
      </w:pPr>
      <w:r w:rsidRPr="000A04CC">
        <w:t>9</w:t>
      </w:r>
      <w:r w:rsidR="004F1021" w:rsidRPr="000A04CC">
        <w:t>.</w:t>
      </w:r>
      <w:r w:rsidR="00BD68ED" w:rsidRPr="000A04CC">
        <w:t> </w:t>
      </w:r>
      <w:r w:rsidR="004F1021" w:rsidRPr="000A04CC">
        <w:t xml:space="preserve">После 1 января </w:t>
      </w:r>
      <w:r w:rsidR="003F408F" w:rsidRPr="000A04CC">
        <w:t xml:space="preserve">очередного финансового года </w:t>
      </w:r>
      <w:r w:rsidR="004F1021" w:rsidRPr="000A04CC">
        <w:t>изменение произведенных расходов бюджета</w:t>
      </w:r>
      <w:r w:rsidR="003F408F" w:rsidRPr="000A04CC">
        <w:t xml:space="preserve"> города</w:t>
      </w:r>
      <w:r w:rsidR="004F1021" w:rsidRPr="000A04CC">
        <w:t xml:space="preserve"> за текущий финансовый год не допускается.</w:t>
      </w:r>
    </w:p>
    <w:p w:rsidR="003F408F" w:rsidRPr="000A04CC" w:rsidRDefault="003F408F" w:rsidP="00C81050">
      <w:pPr>
        <w:ind w:left="-567" w:firstLine="0"/>
        <w:jc w:val="left"/>
        <w:rPr>
          <w:rFonts w:eastAsia="Times New Roman"/>
          <w:sz w:val="20"/>
          <w:szCs w:val="24"/>
          <w:lang w:eastAsia="ru-RU"/>
        </w:rPr>
      </w:pPr>
    </w:p>
    <w:p w:rsidR="003F408F" w:rsidRPr="00772C64" w:rsidRDefault="003F408F" w:rsidP="00C81050">
      <w:pPr>
        <w:ind w:left="-567" w:firstLine="0"/>
        <w:jc w:val="left"/>
        <w:rPr>
          <w:rFonts w:eastAsia="Times New Roman"/>
          <w:sz w:val="20"/>
          <w:szCs w:val="24"/>
          <w:lang w:eastAsia="ru-RU"/>
        </w:rPr>
      </w:pPr>
    </w:p>
    <w:p w:rsidR="003F408F" w:rsidRPr="00772C64" w:rsidRDefault="003F408F" w:rsidP="00C81050">
      <w:pPr>
        <w:ind w:left="-567" w:firstLine="0"/>
        <w:jc w:val="left"/>
        <w:rPr>
          <w:rFonts w:eastAsia="Times New Roman"/>
          <w:sz w:val="20"/>
          <w:szCs w:val="24"/>
          <w:lang w:eastAsia="ru-RU"/>
        </w:rPr>
      </w:pPr>
    </w:p>
    <w:p w:rsidR="003F408F" w:rsidRPr="00772C64" w:rsidRDefault="003F408F" w:rsidP="00C81050">
      <w:pPr>
        <w:ind w:left="-567" w:firstLine="0"/>
        <w:jc w:val="left"/>
        <w:rPr>
          <w:rFonts w:eastAsia="Times New Roman"/>
          <w:sz w:val="20"/>
          <w:szCs w:val="24"/>
          <w:lang w:eastAsia="ru-RU"/>
        </w:rPr>
      </w:pPr>
    </w:p>
    <w:p w:rsidR="003F408F" w:rsidRPr="00772C64" w:rsidRDefault="003F408F" w:rsidP="00C81050">
      <w:pPr>
        <w:ind w:left="-567" w:firstLine="0"/>
        <w:jc w:val="left"/>
        <w:rPr>
          <w:rFonts w:eastAsia="Times New Roman"/>
          <w:sz w:val="20"/>
          <w:szCs w:val="24"/>
          <w:lang w:eastAsia="ru-RU"/>
        </w:rPr>
      </w:pPr>
    </w:p>
    <w:p w:rsidR="003F408F" w:rsidRDefault="003F408F"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3F408F" w:rsidRPr="00772C64" w:rsidRDefault="003F408F"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371B2" w:rsidRDefault="00C371B2" w:rsidP="00C81050">
      <w:pPr>
        <w:ind w:left="-567" w:firstLine="0"/>
        <w:jc w:val="left"/>
        <w:rPr>
          <w:rFonts w:eastAsia="Times New Roman"/>
          <w:sz w:val="20"/>
          <w:szCs w:val="24"/>
          <w:lang w:eastAsia="ru-RU"/>
        </w:rPr>
      </w:pPr>
    </w:p>
    <w:p w:rsidR="00C371B2" w:rsidRDefault="00C371B2"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74946" w:rsidRDefault="00C74946" w:rsidP="00C81050">
      <w:pPr>
        <w:ind w:left="-567" w:firstLine="0"/>
        <w:jc w:val="left"/>
        <w:rPr>
          <w:rFonts w:eastAsia="Times New Roman"/>
          <w:sz w:val="20"/>
          <w:szCs w:val="24"/>
          <w:lang w:eastAsia="ru-RU"/>
        </w:rPr>
      </w:pPr>
    </w:p>
    <w:p w:rsidR="00C81050" w:rsidRPr="00772C64" w:rsidRDefault="00C81050" w:rsidP="00C81050">
      <w:pPr>
        <w:ind w:left="-567" w:firstLine="0"/>
        <w:jc w:val="left"/>
        <w:rPr>
          <w:rFonts w:eastAsia="Times New Roman"/>
          <w:sz w:val="20"/>
          <w:szCs w:val="24"/>
          <w:lang w:eastAsia="ru-RU"/>
        </w:rPr>
      </w:pPr>
      <w:r w:rsidRPr="00772C64">
        <w:rPr>
          <w:rFonts w:eastAsia="Times New Roman"/>
          <w:sz w:val="20"/>
          <w:szCs w:val="24"/>
          <w:lang w:eastAsia="ru-RU"/>
        </w:rPr>
        <w:t>Исполнитель:</w:t>
      </w:r>
    </w:p>
    <w:p w:rsidR="00C81050" w:rsidRPr="00772C64" w:rsidRDefault="00C81050" w:rsidP="00C81050">
      <w:pPr>
        <w:ind w:left="-567" w:firstLine="0"/>
        <w:jc w:val="left"/>
        <w:rPr>
          <w:rFonts w:eastAsia="Times New Roman"/>
          <w:sz w:val="20"/>
          <w:szCs w:val="24"/>
          <w:lang w:eastAsia="ru-RU"/>
        </w:rPr>
      </w:pPr>
      <w:r w:rsidRPr="00772C64">
        <w:rPr>
          <w:rFonts w:eastAsia="Times New Roman"/>
          <w:sz w:val="20"/>
          <w:szCs w:val="24"/>
          <w:lang w:eastAsia="ru-RU"/>
        </w:rPr>
        <w:t>начальник отдела учета и отчетности</w:t>
      </w:r>
    </w:p>
    <w:p w:rsidR="00C81050" w:rsidRPr="00772C64" w:rsidRDefault="00C81050" w:rsidP="00C81050">
      <w:pPr>
        <w:ind w:left="-567" w:firstLine="0"/>
        <w:jc w:val="left"/>
        <w:rPr>
          <w:rFonts w:eastAsia="Times New Roman"/>
          <w:sz w:val="20"/>
          <w:szCs w:val="24"/>
          <w:lang w:eastAsia="ru-RU"/>
        </w:rPr>
      </w:pPr>
      <w:r w:rsidRPr="00772C64">
        <w:rPr>
          <w:rFonts w:eastAsia="Times New Roman"/>
          <w:sz w:val="20"/>
          <w:szCs w:val="24"/>
          <w:lang w:eastAsia="ru-RU"/>
        </w:rPr>
        <w:t>департамента финансов</w:t>
      </w:r>
    </w:p>
    <w:p w:rsidR="00C81050" w:rsidRPr="00772C64" w:rsidRDefault="00C81050" w:rsidP="00C81050">
      <w:pPr>
        <w:ind w:left="-567" w:firstLine="0"/>
        <w:jc w:val="left"/>
        <w:rPr>
          <w:rFonts w:eastAsia="Times New Roman"/>
          <w:sz w:val="20"/>
          <w:szCs w:val="24"/>
          <w:lang w:eastAsia="ru-RU"/>
        </w:rPr>
      </w:pPr>
      <w:r w:rsidRPr="00772C64">
        <w:rPr>
          <w:rFonts w:eastAsia="Times New Roman"/>
          <w:sz w:val="20"/>
          <w:szCs w:val="24"/>
          <w:lang w:eastAsia="ru-RU"/>
        </w:rPr>
        <w:t>Балуева Ирина Александровна</w:t>
      </w:r>
    </w:p>
    <w:p w:rsidR="00C81050" w:rsidRDefault="00C81050" w:rsidP="00C81050">
      <w:pPr>
        <w:ind w:left="-567" w:firstLine="0"/>
        <w:jc w:val="left"/>
        <w:rPr>
          <w:sz w:val="20"/>
          <w:szCs w:val="20"/>
        </w:rPr>
      </w:pPr>
      <w:r w:rsidRPr="00772C64">
        <w:rPr>
          <w:rFonts w:eastAsia="Times New Roman"/>
          <w:sz w:val="20"/>
          <w:szCs w:val="24"/>
          <w:lang w:eastAsia="ru-RU"/>
        </w:rPr>
        <w:t>(3462</w:t>
      </w:r>
      <w:r w:rsidRPr="00772C64">
        <w:rPr>
          <w:sz w:val="20"/>
          <w:szCs w:val="20"/>
        </w:rPr>
        <w:t>) 52-20-76</w:t>
      </w:r>
    </w:p>
    <w:p w:rsidR="00C74946" w:rsidRDefault="00C74946" w:rsidP="00C81050">
      <w:pPr>
        <w:ind w:left="-567" w:firstLine="0"/>
        <w:jc w:val="left"/>
        <w:rPr>
          <w:sz w:val="20"/>
          <w:szCs w:val="20"/>
        </w:rPr>
      </w:pPr>
      <w:bookmarkStart w:id="0" w:name="_GoBack"/>
      <w:bookmarkEnd w:id="0"/>
    </w:p>
    <w:sectPr w:rsidR="00C74946" w:rsidSect="005B2307">
      <w:headerReference w:type="default" r:id="rId12"/>
      <w:pgSz w:w="11907" w:h="16840" w:code="9"/>
      <w:pgMar w:top="1134" w:right="567" w:bottom="1134" w:left="1701" w:header="510" w:footer="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C0" w:rsidRDefault="00AD55C0" w:rsidP="00D94123">
      <w:r>
        <w:separator/>
      </w:r>
    </w:p>
  </w:endnote>
  <w:endnote w:type="continuationSeparator" w:id="0">
    <w:p w:rsidR="00AD55C0" w:rsidRDefault="00AD55C0" w:rsidP="00D9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A6" w:rsidRDefault="00F833A6">
    <w:pPr>
      <w:pStyle w:val="a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C0" w:rsidRDefault="00AD55C0" w:rsidP="00D94123">
      <w:r>
        <w:separator/>
      </w:r>
    </w:p>
  </w:footnote>
  <w:footnote w:type="continuationSeparator" w:id="0">
    <w:p w:rsidR="00AD55C0" w:rsidRDefault="00AD55C0" w:rsidP="00D9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26158"/>
      <w:docPartObj>
        <w:docPartGallery w:val="Page Numbers (Top of Page)"/>
        <w:docPartUnique/>
      </w:docPartObj>
    </w:sdtPr>
    <w:sdtEndPr>
      <w:rPr>
        <w:sz w:val="20"/>
      </w:rPr>
    </w:sdtEndPr>
    <w:sdtContent>
      <w:p w:rsidR="003F23A6" w:rsidRPr="001000D9" w:rsidRDefault="003F23A6" w:rsidP="00724621">
        <w:pPr>
          <w:pStyle w:val="a6"/>
          <w:ind w:firstLine="0"/>
          <w:jc w:val="center"/>
          <w:rPr>
            <w:sz w:val="20"/>
          </w:rPr>
        </w:pPr>
        <w:r w:rsidRPr="001000D9">
          <w:rPr>
            <w:sz w:val="20"/>
          </w:rPr>
          <w:fldChar w:fldCharType="begin"/>
        </w:r>
        <w:r w:rsidRPr="001000D9">
          <w:rPr>
            <w:sz w:val="20"/>
          </w:rPr>
          <w:instrText>PAGE   \* MERGEFORMAT</w:instrText>
        </w:r>
        <w:r w:rsidRPr="001000D9">
          <w:rPr>
            <w:sz w:val="20"/>
          </w:rPr>
          <w:fldChar w:fldCharType="separate"/>
        </w:r>
        <w:r w:rsidR="008E3E3D">
          <w:rPr>
            <w:noProof/>
            <w:sz w:val="20"/>
          </w:rPr>
          <w:t>2</w:t>
        </w:r>
        <w:r w:rsidRPr="001000D9">
          <w:rPr>
            <w:sz w:val="20"/>
          </w:rPr>
          <w:fldChar w:fldCharType="end"/>
        </w:r>
      </w:p>
    </w:sdtContent>
  </w:sdt>
  <w:p w:rsidR="003F23A6" w:rsidRDefault="003F23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3" w:rsidRPr="003F23A6" w:rsidRDefault="003B5143">
    <w:pPr>
      <w:pStyle w:val="a6"/>
      <w:jc w:val="center"/>
      <w:rPr>
        <w:sz w:val="24"/>
      </w:rPr>
    </w:pPr>
  </w:p>
  <w:p w:rsidR="003B5143" w:rsidRDefault="003B51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411A"/>
    <w:multiLevelType w:val="multilevel"/>
    <w:tmpl w:val="73CA9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B778F"/>
    <w:multiLevelType w:val="multilevel"/>
    <w:tmpl w:val="13A28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D7CDB"/>
    <w:multiLevelType w:val="multilevel"/>
    <w:tmpl w:val="7D3AA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5"/>
    <w:rsid w:val="00012D47"/>
    <w:rsid w:val="0001461E"/>
    <w:rsid w:val="0001650F"/>
    <w:rsid w:val="000225F8"/>
    <w:rsid w:val="000244B1"/>
    <w:rsid w:val="0003019D"/>
    <w:rsid w:val="00034304"/>
    <w:rsid w:val="00037A25"/>
    <w:rsid w:val="0004405B"/>
    <w:rsid w:val="00044B79"/>
    <w:rsid w:val="0004743B"/>
    <w:rsid w:val="00055C2B"/>
    <w:rsid w:val="00056C07"/>
    <w:rsid w:val="00057185"/>
    <w:rsid w:val="0006382E"/>
    <w:rsid w:val="00064ED2"/>
    <w:rsid w:val="00066779"/>
    <w:rsid w:val="00070484"/>
    <w:rsid w:val="00070A8B"/>
    <w:rsid w:val="00073661"/>
    <w:rsid w:val="00073A4C"/>
    <w:rsid w:val="00073B21"/>
    <w:rsid w:val="00075767"/>
    <w:rsid w:val="00091AD6"/>
    <w:rsid w:val="00094923"/>
    <w:rsid w:val="000A04CC"/>
    <w:rsid w:val="000A24F8"/>
    <w:rsid w:val="000A3462"/>
    <w:rsid w:val="000A3DC6"/>
    <w:rsid w:val="000A4559"/>
    <w:rsid w:val="000B214F"/>
    <w:rsid w:val="000B23CF"/>
    <w:rsid w:val="000B5A6F"/>
    <w:rsid w:val="000C0E70"/>
    <w:rsid w:val="000C40E5"/>
    <w:rsid w:val="000C5579"/>
    <w:rsid w:val="000D39CD"/>
    <w:rsid w:val="000D5BBF"/>
    <w:rsid w:val="000E0CAE"/>
    <w:rsid w:val="000E2CE9"/>
    <w:rsid w:val="000E37D1"/>
    <w:rsid w:val="000E4B46"/>
    <w:rsid w:val="000E6087"/>
    <w:rsid w:val="000F0FEF"/>
    <w:rsid w:val="000F1058"/>
    <w:rsid w:val="000F5B2D"/>
    <w:rsid w:val="001000D9"/>
    <w:rsid w:val="00100D0B"/>
    <w:rsid w:val="0010633F"/>
    <w:rsid w:val="00112913"/>
    <w:rsid w:val="00114F15"/>
    <w:rsid w:val="00115A79"/>
    <w:rsid w:val="0012598B"/>
    <w:rsid w:val="00126669"/>
    <w:rsid w:val="001270FF"/>
    <w:rsid w:val="00142A1E"/>
    <w:rsid w:val="00143E2B"/>
    <w:rsid w:val="001462C7"/>
    <w:rsid w:val="00146E34"/>
    <w:rsid w:val="00150648"/>
    <w:rsid w:val="00150865"/>
    <w:rsid w:val="00152FE3"/>
    <w:rsid w:val="00160461"/>
    <w:rsid w:val="0016360D"/>
    <w:rsid w:val="00166EBD"/>
    <w:rsid w:val="001801F8"/>
    <w:rsid w:val="00180D67"/>
    <w:rsid w:val="00183C57"/>
    <w:rsid w:val="0018756C"/>
    <w:rsid w:val="00194AC3"/>
    <w:rsid w:val="001A0823"/>
    <w:rsid w:val="001A19D6"/>
    <w:rsid w:val="001A6642"/>
    <w:rsid w:val="001A7BAD"/>
    <w:rsid w:val="001B1DA2"/>
    <w:rsid w:val="001B2FDE"/>
    <w:rsid w:val="001B3D88"/>
    <w:rsid w:val="001B6AD2"/>
    <w:rsid w:val="001B6F26"/>
    <w:rsid w:val="001B6F69"/>
    <w:rsid w:val="001C193B"/>
    <w:rsid w:val="001C2447"/>
    <w:rsid w:val="001C55D0"/>
    <w:rsid w:val="001C5C1D"/>
    <w:rsid w:val="001E3158"/>
    <w:rsid w:val="001E4551"/>
    <w:rsid w:val="001F1C73"/>
    <w:rsid w:val="001F1CBB"/>
    <w:rsid w:val="001F414B"/>
    <w:rsid w:val="00201182"/>
    <w:rsid w:val="00201367"/>
    <w:rsid w:val="002039CE"/>
    <w:rsid w:val="00204413"/>
    <w:rsid w:val="00207DED"/>
    <w:rsid w:val="00215CE4"/>
    <w:rsid w:val="00217313"/>
    <w:rsid w:val="0022555F"/>
    <w:rsid w:val="0023330D"/>
    <w:rsid w:val="0023419C"/>
    <w:rsid w:val="00234E82"/>
    <w:rsid w:val="00240B86"/>
    <w:rsid w:val="002424EE"/>
    <w:rsid w:val="002427C2"/>
    <w:rsid w:val="0024326F"/>
    <w:rsid w:val="00246039"/>
    <w:rsid w:val="00246FE3"/>
    <w:rsid w:val="00247A60"/>
    <w:rsid w:val="00256DCF"/>
    <w:rsid w:val="00257A72"/>
    <w:rsid w:val="002628E9"/>
    <w:rsid w:val="002631C4"/>
    <w:rsid w:val="002724D2"/>
    <w:rsid w:val="00283751"/>
    <w:rsid w:val="00292332"/>
    <w:rsid w:val="00296400"/>
    <w:rsid w:val="002A1018"/>
    <w:rsid w:val="002A1E46"/>
    <w:rsid w:val="002A60BF"/>
    <w:rsid w:val="002A6B7A"/>
    <w:rsid w:val="002A6F0E"/>
    <w:rsid w:val="002B287B"/>
    <w:rsid w:val="002B4272"/>
    <w:rsid w:val="002C5190"/>
    <w:rsid w:val="002C6FAB"/>
    <w:rsid w:val="002D3020"/>
    <w:rsid w:val="002D4CA5"/>
    <w:rsid w:val="002E0DAE"/>
    <w:rsid w:val="002E0EF8"/>
    <w:rsid w:val="002E14A0"/>
    <w:rsid w:val="002F02BB"/>
    <w:rsid w:val="002F4183"/>
    <w:rsid w:val="0030404A"/>
    <w:rsid w:val="003132FD"/>
    <w:rsid w:val="003156A7"/>
    <w:rsid w:val="00316E0D"/>
    <w:rsid w:val="00326051"/>
    <w:rsid w:val="003270EC"/>
    <w:rsid w:val="003272D5"/>
    <w:rsid w:val="00331F77"/>
    <w:rsid w:val="003324FC"/>
    <w:rsid w:val="00332518"/>
    <w:rsid w:val="00332C22"/>
    <w:rsid w:val="00336666"/>
    <w:rsid w:val="003366A7"/>
    <w:rsid w:val="003442A5"/>
    <w:rsid w:val="00363E9A"/>
    <w:rsid w:val="003807F8"/>
    <w:rsid w:val="0038303C"/>
    <w:rsid w:val="00383735"/>
    <w:rsid w:val="003839A8"/>
    <w:rsid w:val="003A0285"/>
    <w:rsid w:val="003B4DE7"/>
    <w:rsid w:val="003B5143"/>
    <w:rsid w:val="003B5EB8"/>
    <w:rsid w:val="003B6FF4"/>
    <w:rsid w:val="003C5ADF"/>
    <w:rsid w:val="003D1250"/>
    <w:rsid w:val="003D5959"/>
    <w:rsid w:val="003D6085"/>
    <w:rsid w:val="003D6088"/>
    <w:rsid w:val="003E200F"/>
    <w:rsid w:val="003E5498"/>
    <w:rsid w:val="003E57A0"/>
    <w:rsid w:val="003E5A07"/>
    <w:rsid w:val="003E6727"/>
    <w:rsid w:val="003F23A6"/>
    <w:rsid w:val="003F408F"/>
    <w:rsid w:val="003F570C"/>
    <w:rsid w:val="003F5AA7"/>
    <w:rsid w:val="00401B26"/>
    <w:rsid w:val="0040383E"/>
    <w:rsid w:val="00403C74"/>
    <w:rsid w:val="00404426"/>
    <w:rsid w:val="00404675"/>
    <w:rsid w:val="00412238"/>
    <w:rsid w:val="00415B4B"/>
    <w:rsid w:val="00417FFD"/>
    <w:rsid w:val="00423810"/>
    <w:rsid w:val="00423CB6"/>
    <w:rsid w:val="00427513"/>
    <w:rsid w:val="00431BC0"/>
    <w:rsid w:val="00433061"/>
    <w:rsid w:val="00433850"/>
    <w:rsid w:val="004424CE"/>
    <w:rsid w:val="004443BB"/>
    <w:rsid w:val="00445905"/>
    <w:rsid w:val="00446806"/>
    <w:rsid w:val="00450BAE"/>
    <w:rsid w:val="004575FA"/>
    <w:rsid w:val="00462F38"/>
    <w:rsid w:val="0047099A"/>
    <w:rsid w:val="00471B26"/>
    <w:rsid w:val="00471EB1"/>
    <w:rsid w:val="004733F7"/>
    <w:rsid w:val="00473B39"/>
    <w:rsid w:val="00480D74"/>
    <w:rsid w:val="00480FD5"/>
    <w:rsid w:val="004862B5"/>
    <w:rsid w:val="00490F1C"/>
    <w:rsid w:val="004936DF"/>
    <w:rsid w:val="004938BB"/>
    <w:rsid w:val="004946F1"/>
    <w:rsid w:val="00494FF4"/>
    <w:rsid w:val="004A2474"/>
    <w:rsid w:val="004A6280"/>
    <w:rsid w:val="004A6334"/>
    <w:rsid w:val="004A6FDD"/>
    <w:rsid w:val="004A7046"/>
    <w:rsid w:val="004C572A"/>
    <w:rsid w:val="004C65FD"/>
    <w:rsid w:val="004D72DA"/>
    <w:rsid w:val="004E1271"/>
    <w:rsid w:val="004E377E"/>
    <w:rsid w:val="004F1021"/>
    <w:rsid w:val="004F25CA"/>
    <w:rsid w:val="004F2BC7"/>
    <w:rsid w:val="004F48FF"/>
    <w:rsid w:val="00501AFF"/>
    <w:rsid w:val="005028B4"/>
    <w:rsid w:val="0050715E"/>
    <w:rsid w:val="0050771A"/>
    <w:rsid w:val="005207E9"/>
    <w:rsid w:val="00522385"/>
    <w:rsid w:val="00525ECF"/>
    <w:rsid w:val="00530438"/>
    <w:rsid w:val="00530851"/>
    <w:rsid w:val="005417BE"/>
    <w:rsid w:val="00541FEE"/>
    <w:rsid w:val="00543246"/>
    <w:rsid w:val="00547564"/>
    <w:rsid w:val="00552100"/>
    <w:rsid w:val="00562CD3"/>
    <w:rsid w:val="0056371F"/>
    <w:rsid w:val="00563814"/>
    <w:rsid w:val="00563DBB"/>
    <w:rsid w:val="00574658"/>
    <w:rsid w:val="005755CD"/>
    <w:rsid w:val="0057631E"/>
    <w:rsid w:val="005842FC"/>
    <w:rsid w:val="00590F30"/>
    <w:rsid w:val="005946E3"/>
    <w:rsid w:val="00597B83"/>
    <w:rsid w:val="005A1DD1"/>
    <w:rsid w:val="005A6E27"/>
    <w:rsid w:val="005A6E7E"/>
    <w:rsid w:val="005B2307"/>
    <w:rsid w:val="005B36F5"/>
    <w:rsid w:val="005C4C7D"/>
    <w:rsid w:val="005C50B9"/>
    <w:rsid w:val="005C6F87"/>
    <w:rsid w:val="005D39F0"/>
    <w:rsid w:val="005D46BA"/>
    <w:rsid w:val="005D566B"/>
    <w:rsid w:val="005F2652"/>
    <w:rsid w:val="005F5DCB"/>
    <w:rsid w:val="005F7D40"/>
    <w:rsid w:val="00600DB2"/>
    <w:rsid w:val="00604C10"/>
    <w:rsid w:val="006116B7"/>
    <w:rsid w:val="00613BEB"/>
    <w:rsid w:val="00617371"/>
    <w:rsid w:val="00624049"/>
    <w:rsid w:val="00633FBD"/>
    <w:rsid w:val="00634281"/>
    <w:rsid w:val="0064311E"/>
    <w:rsid w:val="00656630"/>
    <w:rsid w:val="006610C2"/>
    <w:rsid w:val="00670B78"/>
    <w:rsid w:val="00671431"/>
    <w:rsid w:val="00672CAB"/>
    <w:rsid w:val="0067542E"/>
    <w:rsid w:val="00675511"/>
    <w:rsid w:val="006772AD"/>
    <w:rsid w:val="006773F1"/>
    <w:rsid w:val="006907C8"/>
    <w:rsid w:val="00691839"/>
    <w:rsid w:val="00693ACE"/>
    <w:rsid w:val="00697F40"/>
    <w:rsid w:val="006A2BB1"/>
    <w:rsid w:val="006A6C8A"/>
    <w:rsid w:val="006B074C"/>
    <w:rsid w:val="006B651F"/>
    <w:rsid w:val="006B6967"/>
    <w:rsid w:val="006C2D45"/>
    <w:rsid w:val="006C4ABC"/>
    <w:rsid w:val="006C6D6A"/>
    <w:rsid w:val="006D560C"/>
    <w:rsid w:val="006D708F"/>
    <w:rsid w:val="006D7E0A"/>
    <w:rsid w:val="006E1101"/>
    <w:rsid w:val="006E5F4C"/>
    <w:rsid w:val="006F3AF1"/>
    <w:rsid w:val="006F52E4"/>
    <w:rsid w:val="006F5BF3"/>
    <w:rsid w:val="006F68F6"/>
    <w:rsid w:val="00703282"/>
    <w:rsid w:val="00703F10"/>
    <w:rsid w:val="0070563A"/>
    <w:rsid w:val="00706ECD"/>
    <w:rsid w:val="00707D77"/>
    <w:rsid w:val="0071209A"/>
    <w:rsid w:val="007124DF"/>
    <w:rsid w:val="007146FC"/>
    <w:rsid w:val="00723C94"/>
    <w:rsid w:val="00724621"/>
    <w:rsid w:val="00730306"/>
    <w:rsid w:val="0073270D"/>
    <w:rsid w:val="00734DBA"/>
    <w:rsid w:val="007351DA"/>
    <w:rsid w:val="00740CB4"/>
    <w:rsid w:val="007439CC"/>
    <w:rsid w:val="00745B95"/>
    <w:rsid w:val="00755271"/>
    <w:rsid w:val="00757D88"/>
    <w:rsid w:val="00762508"/>
    <w:rsid w:val="00765870"/>
    <w:rsid w:val="0076660B"/>
    <w:rsid w:val="00772C64"/>
    <w:rsid w:val="00774CC6"/>
    <w:rsid w:val="00780B66"/>
    <w:rsid w:val="007863E5"/>
    <w:rsid w:val="007921CD"/>
    <w:rsid w:val="00795CDF"/>
    <w:rsid w:val="007A332F"/>
    <w:rsid w:val="007A6017"/>
    <w:rsid w:val="007B0849"/>
    <w:rsid w:val="007B179C"/>
    <w:rsid w:val="007B29B8"/>
    <w:rsid w:val="007B4939"/>
    <w:rsid w:val="007B5FDD"/>
    <w:rsid w:val="007C23D2"/>
    <w:rsid w:val="007E7291"/>
    <w:rsid w:val="007E753F"/>
    <w:rsid w:val="007F4092"/>
    <w:rsid w:val="007F4E39"/>
    <w:rsid w:val="00800C35"/>
    <w:rsid w:val="008037C5"/>
    <w:rsid w:val="008102D5"/>
    <w:rsid w:val="00812358"/>
    <w:rsid w:val="0082047D"/>
    <w:rsid w:val="008233B0"/>
    <w:rsid w:val="008237DD"/>
    <w:rsid w:val="00825CBD"/>
    <w:rsid w:val="00825F17"/>
    <w:rsid w:val="0083215D"/>
    <w:rsid w:val="008321EC"/>
    <w:rsid w:val="0084077A"/>
    <w:rsid w:val="008453A3"/>
    <w:rsid w:val="00845D4B"/>
    <w:rsid w:val="00850B5E"/>
    <w:rsid w:val="0085242C"/>
    <w:rsid w:val="00854168"/>
    <w:rsid w:val="008562CB"/>
    <w:rsid w:val="008565C5"/>
    <w:rsid w:val="00856626"/>
    <w:rsid w:val="00860C02"/>
    <w:rsid w:val="00866FF7"/>
    <w:rsid w:val="008766EF"/>
    <w:rsid w:val="008770CE"/>
    <w:rsid w:val="00884AE5"/>
    <w:rsid w:val="00885E22"/>
    <w:rsid w:val="00887F56"/>
    <w:rsid w:val="00895574"/>
    <w:rsid w:val="008A132B"/>
    <w:rsid w:val="008A13E1"/>
    <w:rsid w:val="008A2189"/>
    <w:rsid w:val="008A2F52"/>
    <w:rsid w:val="008A33A2"/>
    <w:rsid w:val="008A35B3"/>
    <w:rsid w:val="008A35B4"/>
    <w:rsid w:val="008A5433"/>
    <w:rsid w:val="008A762F"/>
    <w:rsid w:val="008A7657"/>
    <w:rsid w:val="008B02EE"/>
    <w:rsid w:val="008B2364"/>
    <w:rsid w:val="008B28DC"/>
    <w:rsid w:val="008B3878"/>
    <w:rsid w:val="008B49C5"/>
    <w:rsid w:val="008B685E"/>
    <w:rsid w:val="008D1A25"/>
    <w:rsid w:val="008D2DC9"/>
    <w:rsid w:val="008D6F60"/>
    <w:rsid w:val="008E3E3D"/>
    <w:rsid w:val="008F168A"/>
    <w:rsid w:val="008F2C55"/>
    <w:rsid w:val="008F57DE"/>
    <w:rsid w:val="009021D7"/>
    <w:rsid w:val="009037E7"/>
    <w:rsid w:val="00915B3A"/>
    <w:rsid w:val="00924284"/>
    <w:rsid w:val="00934CE0"/>
    <w:rsid w:val="00935763"/>
    <w:rsid w:val="00942A66"/>
    <w:rsid w:val="009456A9"/>
    <w:rsid w:val="00946589"/>
    <w:rsid w:val="00950AFA"/>
    <w:rsid w:val="0095669E"/>
    <w:rsid w:val="00962FFB"/>
    <w:rsid w:val="00963636"/>
    <w:rsid w:val="009669ED"/>
    <w:rsid w:val="00967F2F"/>
    <w:rsid w:val="00970AC1"/>
    <w:rsid w:val="00971167"/>
    <w:rsid w:val="00971FD8"/>
    <w:rsid w:val="009728AE"/>
    <w:rsid w:val="00972F25"/>
    <w:rsid w:val="009768F0"/>
    <w:rsid w:val="00993E62"/>
    <w:rsid w:val="00994874"/>
    <w:rsid w:val="009A07D0"/>
    <w:rsid w:val="009A1DCF"/>
    <w:rsid w:val="009A3FBB"/>
    <w:rsid w:val="009A488B"/>
    <w:rsid w:val="009A6CCE"/>
    <w:rsid w:val="009A6D26"/>
    <w:rsid w:val="009A6E92"/>
    <w:rsid w:val="009B33D7"/>
    <w:rsid w:val="009B4DD9"/>
    <w:rsid w:val="009B72F4"/>
    <w:rsid w:val="009C4074"/>
    <w:rsid w:val="009C413A"/>
    <w:rsid w:val="009C4935"/>
    <w:rsid w:val="009C5725"/>
    <w:rsid w:val="009C667E"/>
    <w:rsid w:val="009D0237"/>
    <w:rsid w:val="009D224A"/>
    <w:rsid w:val="009E0C64"/>
    <w:rsid w:val="009E606A"/>
    <w:rsid w:val="009E6DDB"/>
    <w:rsid w:val="009F5784"/>
    <w:rsid w:val="00A01217"/>
    <w:rsid w:val="00A06D9F"/>
    <w:rsid w:val="00A1780C"/>
    <w:rsid w:val="00A20B11"/>
    <w:rsid w:val="00A23D9B"/>
    <w:rsid w:val="00A24369"/>
    <w:rsid w:val="00A273B6"/>
    <w:rsid w:val="00A328D1"/>
    <w:rsid w:val="00A33AF4"/>
    <w:rsid w:val="00A34025"/>
    <w:rsid w:val="00A36969"/>
    <w:rsid w:val="00A40656"/>
    <w:rsid w:val="00A435AB"/>
    <w:rsid w:val="00A47107"/>
    <w:rsid w:val="00A471A9"/>
    <w:rsid w:val="00A547C3"/>
    <w:rsid w:val="00A55E69"/>
    <w:rsid w:val="00A612BC"/>
    <w:rsid w:val="00A61920"/>
    <w:rsid w:val="00A63A3F"/>
    <w:rsid w:val="00A64076"/>
    <w:rsid w:val="00A71183"/>
    <w:rsid w:val="00A72AC7"/>
    <w:rsid w:val="00A73D04"/>
    <w:rsid w:val="00A800E8"/>
    <w:rsid w:val="00A81567"/>
    <w:rsid w:val="00A81919"/>
    <w:rsid w:val="00A81FAE"/>
    <w:rsid w:val="00A856AA"/>
    <w:rsid w:val="00A856E4"/>
    <w:rsid w:val="00A928F2"/>
    <w:rsid w:val="00A95635"/>
    <w:rsid w:val="00A97694"/>
    <w:rsid w:val="00AA1D80"/>
    <w:rsid w:val="00AA26C9"/>
    <w:rsid w:val="00AA451C"/>
    <w:rsid w:val="00AA5029"/>
    <w:rsid w:val="00AA5774"/>
    <w:rsid w:val="00AB0E9F"/>
    <w:rsid w:val="00AB4B7E"/>
    <w:rsid w:val="00AB7070"/>
    <w:rsid w:val="00AC18EE"/>
    <w:rsid w:val="00AD55C0"/>
    <w:rsid w:val="00AE03D1"/>
    <w:rsid w:val="00AE4CA7"/>
    <w:rsid w:val="00AF17A5"/>
    <w:rsid w:val="00AF3BA4"/>
    <w:rsid w:val="00AF3D63"/>
    <w:rsid w:val="00B000F2"/>
    <w:rsid w:val="00B00EFF"/>
    <w:rsid w:val="00B02EBD"/>
    <w:rsid w:val="00B05D07"/>
    <w:rsid w:val="00B12D63"/>
    <w:rsid w:val="00B146ED"/>
    <w:rsid w:val="00B15948"/>
    <w:rsid w:val="00B1697C"/>
    <w:rsid w:val="00B179E6"/>
    <w:rsid w:val="00B212FF"/>
    <w:rsid w:val="00B217DF"/>
    <w:rsid w:val="00B237A1"/>
    <w:rsid w:val="00B25507"/>
    <w:rsid w:val="00B25A3B"/>
    <w:rsid w:val="00B30CB5"/>
    <w:rsid w:val="00B30D9B"/>
    <w:rsid w:val="00B37D72"/>
    <w:rsid w:val="00B405DF"/>
    <w:rsid w:val="00B43C45"/>
    <w:rsid w:val="00B45CF1"/>
    <w:rsid w:val="00B54304"/>
    <w:rsid w:val="00B6008F"/>
    <w:rsid w:val="00B605DF"/>
    <w:rsid w:val="00B62765"/>
    <w:rsid w:val="00B64C28"/>
    <w:rsid w:val="00B711CE"/>
    <w:rsid w:val="00B81982"/>
    <w:rsid w:val="00B8731C"/>
    <w:rsid w:val="00B8780D"/>
    <w:rsid w:val="00B878DB"/>
    <w:rsid w:val="00B91113"/>
    <w:rsid w:val="00B953F9"/>
    <w:rsid w:val="00B97904"/>
    <w:rsid w:val="00BA0074"/>
    <w:rsid w:val="00BA21FE"/>
    <w:rsid w:val="00BB7345"/>
    <w:rsid w:val="00BC1161"/>
    <w:rsid w:val="00BC1A76"/>
    <w:rsid w:val="00BC392D"/>
    <w:rsid w:val="00BC4305"/>
    <w:rsid w:val="00BD0FBB"/>
    <w:rsid w:val="00BD1707"/>
    <w:rsid w:val="00BD52D3"/>
    <w:rsid w:val="00BD611F"/>
    <w:rsid w:val="00BD68ED"/>
    <w:rsid w:val="00BE5025"/>
    <w:rsid w:val="00BF4612"/>
    <w:rsid w:val="00BF4E2C"/>
    <w:rsid w:val="00BF60F4"/>
    <w:rsid w:val="00C00BBF"/>
    <w:rsid w:val="00C032E5"/>
    <w:rsid w:val="00C04746"/>
    <w:rsid w:val="00C05ADB"/>
    <w:rsid w:val="00C0675F"/>
    <w:rsid w:val="00C14002"/>
    <w:rsid w:val="00C23CA3"/>
    <w:rsid w:val="00C32531"/>
    <w:rsid w:val="00C3296D"/>
    <w:rsid w:val="00C34E8B"/>
    <w:rsid w:val="00C371B2"/>
    <w:rsid w:val="00C5203A"/>
    <w:rsid w:val="00C54CA2"/>
    <w:rsid w:val="00C6485D"/>
    <w:rsid w:val="00C65E38"/>
    <w:rsid w:val="00C74946"/>
    <w:rsid w:val="00C74DE3"/>
    <w:rsid w:val="00C76B17"/>
    <w:rsid w:val="00C81050"/>
    <w:rsid w:val="00C85FF7"/>
    <w:rsid w:val="00C90969"/>
    <w:rsid w:val="00C97242"/>
    <w:rsid w:val="00C976CF"/>
    <w:rsid w:val="00CA27B1"/>
    <w:rsid w:val="00CA4539"/>
    <w:rsid w:val="00CB2467"/>
    <w:rsid w:val="00CB3ACF"/>
    <w:rsid w:val="00CC379C"/>
    <w:rsid w:val="00CC7516"/>
    <w:rsid w:val="00CE06C0"/>
    <w:rsid w:val="00CE0876"/>
    <w:rsid w:val="00CE3A43"/>
    <w:rsid w:val="00CE3C25"/>
    <w:rsid w:val="00CF4C1B"/>
    <w:rsid w:val="00D031CF"/>
    <w:rsid w:val="00D05558"/>
    <w:rsid w:val="00D05D1D"/>
    <w:rsid w:val="00D073BD"/>
    <w:rsid w:val="00D11CF8"/>
    <w:rsid w:val="00D14933"/>
    <w:rsid w:val="00D20A0D"/>
    <w:rsid w:val="00D2397E"/>
    <w:rsid w:val="00D23BD2"/>
    <w:rsid w:val="00D24122"/>
    <w:rsid w:val="00D26027"/>
    <w:rsid w:val="00D30C8A"/>
    <w:rsid w:val="00D31BC4"/>
    <w:rsid w:val="00D41E60"/>
    <w:rsid w:val="00D4428D"/>
    <w:rsid w:val="00D45EF7"/>
    <w:rsid w:val="00D47CB4"/>
    <w:rsid w:val="00D5773E"/>
    <w:rsid w:val="00D57A6B"/>
    <w:rsid w:val="00D61E79"/>
    <w:rsid w:val="00D63285"/>
    <w:rsid w:val="00D711B1"/>
    <w:rsid w:val="00D7161E"/>
    <w:rsid w:val="00D82264"/>
    <w:rsid w:val="00D8344A"/>
    <w:rsid w:val="00D85210"/>
    <w:rsid w:val="00D926BF"/>
    <w:rsid w:val="00D940F2"/>
    <w:rsid w:val="00D94123"/>
    <w:rsid w:val="00DA0C54"/>
    <w:rsid w:val="00DC1552"/>
    <w:rsid w:val="00DC2559"/>
    <w:rsid w:val="00DC491A"/>
    <w:rsid w:val="00DD221D"/>
    <w:rsid w:val="00DD4B68"/>
    <w:rsid w:val="00DD4D4C"/>
    <w:rsid w:val="00DD75D8"/>
    <w:rsid w:val="00DE0A97"/>
    <w:rsid w:val="00DE0D5A"/>
    <w:rsid w:val="00DE6C13"/>
    <w:rsid w:val="00DF515C"/>
    <w:rsid w:val="00DF7FF2"/>
    <w:rsid w:val="00E02B81"/>
    <w:rsid w:val="00E03358"/>
    <w:rsid w:val="00E035F4"/>
    <w:rsid w:val="00E05BCE"/>
    <w:rsid w:val="00E076D9"/>
    <w:rsid w:val="00E07DC5"/>
    <w:rsid w:val="00E13F1B"/>
    <w:rsid w:val="00E20909"/>
    <w:rsid w:val="00E27646"/>
    <w:rsid w:val="00E301AE"/>
    <w:rsid w:val="00E30C42"/>
    <w:rsid w:val="00E31967"/>
    <w:rsid w:val="00E3265D"/>
    <w:rsid w:val="00E50AA3"/>
    <w:rsid w:val="00E51699"/>
    <w:rsid w:val="00E56C5C"/>
    <w:rsid w:val="00E56D35"/>
    <w:rsid w:val="00E6792D"/>
    <w:rsid w:val="00E87A80"/>
    <w:rsid w:val="00E9262B"/>
    <w:rsid w:val="00E931D9"/>
    <w:rsid w:val="00E955E9"/>
    <w:rsid w:val="00E97884"/>
    <w:rsid w:val="00EA0DB0"/>
    <w:rsid w:val="00EA15ED"/>
    <w:rsid w:val="00EA2F42"/>
    <w:rsid w:val="00EA43C4"/>
    <w:rsid w:val="00EA594F"/>
    <w:rsid w:val="00EB128D"/>
    <w:rsid w:val="00EB19B4"/>
    <w:rsid w:val="00EB2216"/>
    <w:rsid w:val="00EB3414"/>
    <w:rsid w:val="00EB54E6"/>
    <w:rsid w:val="00EC21DD"/>
    <w:rsid w:val="00EC252B"/>
    <w:rsid w:val="00EC30DE"/>
    <w:rsid w:val="00EC6731"/>
    <w:rsid w:val="00ED3DC9"/>
    <w:rsid w:val="00ED7910"/>
    <w:rsid w:val="00EE12EF"/>
    <w:rsid w:val="00EE33E8"/>
    <w:rsid w:val="00EE42A9"/>
    <w:rsid w:val="00EF484E"/>
    <w:rsid w:val="00EF7807"/>
    <w:rsid w:val="00F00550"/>
    <w:rsid w:val="00F017B7"/>
    <w:rsid w:val="00F068C7"/>
    <w:rsid w:val="00F07519"/>
    <w:rsid w:val="00F11281"/>
    <w:rsid w:val="00F13122"/>
    <w:rsid w:val="00F1733E"/>
    <w:rsid w:val="00F17801"/>
    <w:rsid w:val="00F179AC"/>
    <w:rsid w:val="00F244B7"/>
    <w:rsid w:val="00F30F08"/>
    <w:rsid w:val="00F336F7"/>
    <w:rsid w:val="00F36690"/>
    <w:rsid w:val="00F41C46"/>
    <w:rsid w:val="00F42E53"/>
    <w:rsid w:val="00F43E96"/>
    <w:rsid w:val="00F45362"/>
    <w:rsid w:val="00F53BE9"/>
    <w:rsid w:val="00F57B40"/>
    <w:rsid w:val="00F61BC9"/>
    <w:rsid w:val="00F722B1"/>
    <w:rsid w:val="00F76005"/>
    <w:rsid w:val="00F80FAF"/>
    <w:rsid w:val="00F833A6"/>
    <w:rsid w:val="00F84BE4"/>
    <w:rsid w:val="00F94708"/>
    <w:rsid w:val="00F95B46"/>
    <w:rsid w:val="00F9711D"/>
    <w:rsid w:val="00FA1361"/>
    <w:rsid w:val="00FA1BD4"/>
    <w:rsid w:val="00FA3FF1"/>
    <w:rsid w:val="00FA4D36"/>
    <w:rsid w:val="00FA6F7E"/>
    <w:rsid w:val="00FA78A4"/>
    <w:rsid w:val="00FB1509"/>
    <w:rsid w:val="00FB5AFF"/>
    <w:rsid w:val="00FC3588"/>
    <w:rsid w:val="00FC4DB3"/>
    <w:rsid w:val="00FD109B"/>
    <w:rsid w:val="00FD202F"/>
    <w:rsid w:val="00FD497C"/>
    <w:rsid w:val="00FE23E0"/>
    <w:rsid w:val="00FE3112"/>
    <w:rsid w:val="00FF3493"/>
    <w:rsid w:val="00FF3B7A"/>
    <w:rsid w:val="00FF5678"/>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75DA24-FD6B-481F-B284-6E0F5B52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6F87"/>
    <w:rPr>
      <w:rFonts w:ascii="Segoe UI" w:hAnsi="Segoe UI" w:cs="Segoe UI"/>
      <w:sz w:val="18"/>
      <w:szCs w:val="18"/>
    </w:rPr>
  </w:style>
  <w:style w:type="character" w:customStyle="1" w:styleId="a5">
    <w:name w:val="Текст выноски Знак"/>
    <w:link w:val="a4"/>
    <w:uiPriority w:val="99"/>
    <w:semiHidden/>
    <w:rsid w:val="005C6F87"/>
    <w:rPr>
      <w:rFonts w:ascii="Segoe UI" w:hAnsi="Segoe UI" w:cs="Segoe UI"/>
      <w:sz w:val="18"/>
      <w:szCs w:val="18"/>
      <w:lang w:eastAsia="en-US"/>
    </w:rPr>
  </w:style>
  <w:style w:type="paragraph" w:styleId="a6">
    <w:name w:val="header"/>
    <w:basedOn w:val="a"/>
    <w:link w:val="a7"/>
    <w:uiPriority w:val="99"/>
    <w:unhideWhenUsed/>
    <w:rsid w:val="00D94123"/>
    <w:pPr>
      <w:tabs>
        <w:tab w:val="center" w:pos="4677"/>
        <w:tab w:val="right" w:pos="9355"/>
      </w:tabs>
    </w:pPr>
  </w:style>
  <w:style w:type="character" w:customStyle="1" w:styleId="a7">
    <w:name w:val="Верхний колонтитул Знак"/>
    <w:link w:val="a6"/>
    <w:uiPriority w:val="99"/>
    <w:rsid w:val="00D94123"/>
    <w:rPr>
      <w:sz w:val="28"/>
      <w:szCs w:val="28"/>
      <w:lang w:eastAsia="en-US"/>
    </w:rPr>
  </w:style>
  <w:style w:type="paragraph" w:styleId="a8">
    <w:name w:val="footer"/>
    <w:basedOn w:val="a"/>
    <w:link w:val="a9"/>
    <w:uiPriority w:val="99"/>
    <w:unhideWhenUsed/>
    <w:rsid w:val="00D94123"/>
    <w:pPr>
      <w:tabs>
        <w:tab w:val="center" w:pos="4677"/>
        <w:tab w:val="right" w:pos="9355"/>
      </w:tabs>
    </w:pPr>
  </w:style>
  <w:style w:type="character" w:customStyle="1" w:styleId="a9">
    <w:name w:val="Нижний колонтитул Знак"/>
    <w:link w:val="a8"/>
    <w:uiPriority w:val="99"/>
    <w:rsid w:val="00D94123"/>
    <w:rPr>
      <w:sz w:val="28"/>
      <w:szCs w:val="28"/>
      <w:lang w:eastAsia="en-US"/>
    </w:rPr>
  </w:style>
  <w:style w:type="character" w:styleId="aa">
    <w:name w:val="Placeholder Text"/>
    <w:basedOn w:val="a0"/>
    <w:uiPriority w:val="99"/>
    <w:semiHidden/>
    <w:rsid w:val="001B6F69"/>
    <w:rPr>
      <w:color w:val="808080"/>
    </w:rPr>
  </w:style>
  <w:style w:type="paragraph" w:styleId="ab">
    <w:name w:val="Body Text"/>
    <w:basedOn w:val="a"/>
    <w:link w:val="ac"/>
    <w:rsid w:val="00C81050"/>
    <w:pPr>
      <w:ind w:firstLine="0"/>
    </w:pPr>
    <w:rPr>
      <w:rFonts w:eastAsia="Times New Roman"/>
      <w:szCs w:val="20"/>
      <w:lang w:val="x-none" w:eastAsia="x-none"/>
    </w:rPr>
  </w:style>
  <w:style w:type="character" w:customStyle="1" w:styleId="ac">
    <w:name w:val="Основной текст Знак"/>
    <w:basedOn w:val="a0"/>
    <w:link w:val="ab"/>
    <w:rsid w:val="00C81050"/>
    <w:rPr>
      <w:rFonts w:eastAsia="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2762">
      <w:bodyDiv w:val="1"/>
      <w:marLeft w:val="0"/>
      <w:marRight w:val="0"/>
      <w:marTop w:val="0"/>
      <w:marBottom w:val="0"/>
      <w:divBdr>
        <w:top w:val="none" w:sz="0" w:space="0" w:color="auto"/>
        <w:left w:val="none" w:sz="0" w:space="0" w:color="auto"/>
        <w:bottom w:val="none" w:sz="0" w:space="0" w:color="auto"/>
        <w:right w:val="none" w:sz="0" w:space="0" w:color="auto"/>
      </w:divBdr>
    </w:div>
    <w:div w:id="365914149">
      <w:bodyDiv w:val="1"/>
      <w:marLeft w:val="0"/>
      <w:marRight w:val="0"/>
      <w:marTop w:val="0"/>
      <w:marBottom w:val="0"/>
      <w:divBdr>
        <w:top w:val="none" w:sz="0" w:space="0" w:color="auto"/>
        <w:left w:val="none" w:sz="0" w:space="0" w:color="auto"/>
        <w:bottom w:val="none" w:sz="0" w:space="0" w:color="auto"/>
        <w:right w:val="none" w:sz="0" w:space="0" w:color="auto"/>
      </w:divBdr>
    </w:div>
    <w:div w:id="10228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A414C89E-947F-4C42-A314-D878A94FB13E}"/>
      </w:docPartPr>
      <w:docPartBody>
        <w:p w:rsidR="005B7AF4" w:rsidRDefault="000C178B">
          <w:r w:rsidRPr="000374D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8B"/>
    <w:rsid w:val="000C178B"/>
    <w:rsid w:val="00131881"/>
    <w:rsid w:val="005B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17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F46C-2FB3-4471-AA1A-72B3F549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Толкачева Надежда Витальевна</dc:creator>
  <cp:keywords/>
  <dc:description/>
  <cp:lastModifiedBy>Балуева Ирина Александровна</cp:lastModifiedBy>
  <cp:revision>21</cp:revision>
  <cp:lastPrinted>2024-03-04T11:37:00Z</cp:lastPrinted>
  <dcterms:created xsi:type="dcterms:W3CDTF">2025-08-06T08:22:00Z</dcterms:created>
  <dcterms:modified xsi:type="dcterms:W3CDTF">2025-08-07T08:49:00Z</dcterms:modified>
</cp:coreProperties>
</file>